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A9264">
      <w:pPr>
        <w:pStyle w:val="3"/>
        <w:spacing w:before="240" w:after="163" w:line="240" w:lineRule="auto"/>
        <w:jc w:val="center"/>
        <w:rPr>
          <w:rFonts w:hint="eastAsia" w:ascii="宋体" w:hAnsi="宋体" w:eastAsia="宋体" w:cs="宋体"/>
          <w:b/>
          <w:bCs/>
          <w:color w:val="auto"/>
          <w:sz w:val="28"/>
          <w:szCs w:val="28"/>
          <w:lang w:eastAsia="zh-CN"/>
        </w:rPr>
      </w:pPr>
      <w:bookmarkStart w:id="0" w:name="_Toc7714"/>
      <w:bookmarkStart w:id="1" w:name="_Toc17631"/>
      <w:bookmarkStart w:id="2" w:name="_Toc20914"/>
      <w:r>
        <w:rPr>
          <w:rFonts w:hint="eastAsia" w:ascii="宋体" w:hAnsi="宋体" w:eastAsia="宋体" w:cs="宋体"/>
          <w:b/>
          <w:bCs/>
          <w:color w:val="auto"/>
          <w:sz w:val="28"/>
          <w:szCs w:val="28"/>
          <w:lang w:eastAsia="zh-CN"/>
        </w:rPr>
        <w:t>精神类疾病药物基因组学检测（脱氧核糖核酸DNA测序）</w:t>
      </w:r>
    </w:p>
    <w:p w14:paraId="2FB05EFA">
      <w:pPr>
        <w:pStyle w:val="3"/>
        <w:spacing w:before="240" w:after="163" w:line="240" w:lineRule="auto"/>
        <w:jc w:val="center"/>
        <w:rPr>
          <w:rFonts w:hint="eastAsia" w:ascii="宋体" w:hAnsi="宋体" w:eastAsia="宋体"/>
          <w:sz w:val="28"/>
          <w:szCs w:val="28"/>
        </w:rPr>
      </w:pPr>
      <w:r>
        <w:rPr>
          <w:rFonts w:hint="eastAsia" w:ascii="宋体" w:hAnsi="宋体" w:eastAsia="宋体" w:cs="宋体"/>
          <w:b/>
          <w:bCs/>
          <w:color w:val="auto"/>
          <w:sz w:val="28"/>
          <w:szCs w:val="28"/>
          <w:lang w:eastAsia="zh-CN"/>
        </w:rPr>
        <w:t>评标方法及标准</w:t>
      </w:r>
    </w:p>
    <w:p w14:paraId="7903A75F">
      <w:pPr>
        <w:pStyle w:val="3"/>
        <w:spacing w:before="240" w:after="163" w:line="240" w:lineRule="auto"/>
        <w:ind w:firstLine="562" w:firstLineChars="200"/>
        <w:jc w:val="left"/>
        <w:rPr>
          <w:rFonts w:ascii="宋体" w:hAnsi="宋体" w:eastAsia="宋体"/>
        </w:rPr>
      </w:pPr>
      <w:r>
        <w:rPr>
          <w:rFonts w:hint="eastAsia" w:ascii="宋体" w:hAnsi="宋体" w:eastAsia="宋体"/>
          <w:sz w:val="28"/>
          <w:szCs w:val="28"/>
        </w:rPr>
        <w:t>一、资格、资质性要求的相关证明材料</w:t>
      </w:r>
      <w:bookmarkEnd w:id="0"/>
      <w:bookmarkEnd w:id="1"/>
      <w:bookmarkEnd w:id="2"/>
    </w:p>
    <w:p w14:paraId="1C38D908">
      <w:pPr>
        <w:pStyle w:val="41"/>
        <w:ind w:firstLine="480"/>
        <w:jc w:val="left"/>
        <w:rPr>
          <w:rFonts w:ascii="宋体" w:hAnsi="宋体" w:cs="仿宋"/>
          <w:sz w:val="24"/>
        </w:rPr>
      </w:pPr>
      <w:r>
        <w:rPr>
          <w:rFonts w:hint="eastAsia" w:ascii="宋体" w:hAnsi="宋体" w:cs="仿宋"/>
          <w:sz w:val="24"/>
        </w:rPr>
        <w:t>1</w:t>
      </w:r>
      <w:r>
        <w:rPr>
          <w:rFonts w:hint="eastAsia" w:ascii="宋体" w:hAnsi="宋体" w:cs="仿宋"/>
          <w:sz w:val="24"/>
          <w:lang w:eastAsia="zh-CN"/>
        </w:rPr>
        <w:t>.</w:t>
      </w:r>
      <w:r>
        <w:rPr>
          <w:rFonts w:hint="eastAsia" w:ascii="宋体" w:hAnsi="宋体" w:cs="仿宋"/>
          <w:sz w:val="24"/>
        </w:rPr>
        <w:t>具有独立承担民事责任的能力：①供应商若为企业法人：提供“统一社会信用代码营业执照”；②若为事业法人：提供“统一社会信用代码法人登记证书”；③若为其他组织：提供“对应主管部门颁发的准许执业证明文件或营业执照”；④供应商若为自然人：提供“身份证明材料”。以上均提供复印件。</w:t>
      </w:r>
    </w:p>
    <w:p w14:paraId="4BEAC293">
      <w:pPr>
        <w:pStyle w:val="42"/>
        <w:spacing w:before="48" w:after="48"/>
        <w:ind w:firstLine="480"/>
        <w:rPr>
          <w:rFonts w:ascii="宋体" w:hAnsi="宋体" w:eastAsia="宋体"/>
          <w:b w:val="0"/>
          <w:bCs w:val="0"/>
        </w:rPr>
      </w:pPr>
      <w:r>
        <w:rPr>
          <w:rFonts w:hint="eastAsia" w:ascii="宋体" w:hAnsi="宋体" w:eastAsia="宋体"/>
          <w:b w:val="0"/>
          <w:bCs w:val="0"/>
        </w:rPr>
        <w:t>2</w:t>
      </w:r>
      <w:r>
        <w:rPr>
          <w:rFonts w:hint="eastAsia" w:ascii="宋体" w:hAnsi="宋体" w:eastAsia="宋体"/>
          <w:b w:val="0"/>
          <w:bCs w:val="0"/>
          <w:lang w:eastAsia="zh-CN"/>
        </w:rPr>
        <w:t>.</w:t>
      </w:r>
      <w:r>
        <w:rPr>
          <w:rFonts w:hint="eastAsia" w:ascii="宋体" w:hAnsi="宋体" w:eastAsia="宋体"/>
          <w:b w:val="0"/>
          <w:bCs w:val="0"/>
        </w:rPr>
        <w:t>具有良好的商业信誉和健全的财务会计制度:</w:t>
      </w:r>
    </w:p>
    <w:p w14:paraId="083763DD">
      <w:pPr>
        <w:pStyle w:val="42"/>
        <w:spacing w:before="48" w:after="48"/>
        <w:ind w:firstLine="480"/>
        <w:rPr>
          <w:rFonts w:ascii="宋体" w:hAnsi="宋体" w:eastAsia="宋体"/>
          <w:b w:val="0"/>
          <w:bCs w:val="0"/>
        </w:rPr>
      </w:pPr>
      <w:r>
        <w:rPr>
          <w:rFonts w:hint="eastAsia" w:ascii="宋体" w:hAnsi="宋体" w:eastAsia="宋体"/>
          <w:b w:val="0"/>
          <w:bCs w:val="0"/>
        </w:rPr>
        <w:t>（1）提供供应商具有良好的商业信誉的承诺函。</w:t>
      </w:r>
    </w:p>
    <w:p w14:paraId="4FFEBC52">
      <w:pPr>
        <w:pStyle w:val="42"/>
        <w:spacing w:before="48" w:after="48"/>
        <w:ind w:firstLine="480"/>
        <w:rPr>
          <w:rFonts w:ascii="宋体" w:hAnsi="宋体" w:eastAsia="宋体"/>
          <w:b w:val="0"/>
          <w:bCs w:val="0"/>
        </w:rPr>
      </w:pPr>
      <w:r>
        <w:rPr>
          <w:rFonts w:hint="eastAsia" w:ascii="宋体" w:hAnsi="宋体" w:eastAsia="宋体"/>
          <w:b w:val="0"/>
          <w:bCs w:val="0"/>
        </w:rPr>
        <w:t>（2）体现健全的财务制度的证明材料：①可提供投标前三年任意一年供应商经审计的完整有效的财务报告复印件；②也可提供投标前三年任意一年供应商内部的财务报表复印件（至少应包含资产负债表、现金流量表、利润表）；③也可提供距文件递交截止日一年内银行出具的资信证明（复印件）；④供应商注册时间至文件递交截止日不足一年的，也可提供在工商备案的公司章程（复印件）；⑤非营利性单位或者社会团体或者其他机关事业单位以符合财务会计制度为准或者提供承诺函；⑥供应商为自然人的提供承诺函（格式自拟）。</w:t>
      </w:r>
    </w:p>
    <w:p w14:paraId="7A8B87FA">
      <w:pPr>
        <w:pStyle w:val="42"/>
        <w:spacing w:before="48" w:after="48"/>
        <w:ind w:firstLine="480"/>
        <w:rPr>
          <w:rFonts w:ascii="宋体" w:hAnsi="宋体" w:eastAsia="宋体"/>
          <w:b w:val="0"/>
          <w:bCs w:val="0"/>
        </w:rPr>
      </w:pPr>
      <w:r>
        <w:rPr>
          <w:rFonts w:hint="eastAsia" w:ascii="宋体" w:hAnsi="宋体" w:eastAsia="宋体"/>
          <w:b w:val="0"/>
          <w:bCs w:val="0"/>
        </w:rPr>
        <w:t>3</w:t>
      </w:r>
      <w:r>
        <w:rPr>
          <w:rFonts w:hint="eastAsia" w:ascii="宋体" w:hAnsi="宋体" w:eastAsia="宋体"/>
          <w:b w:val="0"/>
          <w:bCs w:val="0"/>
          <w:lang w:eastAsia="zh-CN"/>
        </w:rPr>
        <w:t>.</w:t>
      </w:r>
      <w:r>
        <w:rPr>
          <w:rFonts w:hint="eastAsia" w:ascii="宋体" w:hAnsi="宋体" w:eastAsia="宋体"/>
          <w:b w:val="0"/>
          <w:bCs w:val="0"/>
        </w:rPr>
        <w:t>具有履行合同所必需的设备和专业技术能力：提供供应商能力情况说明或同等效力的其他证明材料或声明函（格式自拟）。</w:t>
      </w:r>
    </w:p>
    <w:p w14:paraId="55EC7B21">
      <w:pPr>
        <w:pStyle w:val="42"/>
        <w:spacing w:before="48" w:after="48"/>
        <w:ind w:firstLine="480"/>
        <w:rPr>
          <w:rFonts w:ascii="宋体" w:hAnsi="宋体" w:eastAsia="宋体"/>
          <w:b w:val="0"/>
          <w:bCs w:val="0"/>
        </w:rPr>
      </w:pPr>
      <w:r>
        <w:rPr>
          <w:rFonts w:hint="eastAsia" w:ascii="宋体" w:hAnsi="宋体" w:eastAsia="宋体"/>
          <w:b w:val="0"/>
          <w:bCs w:val="0"/>
        </w:rPr>
        <w:t>4</w:t>
      </w:r>
      <w:r>
        <w:rPr>
          <w:rFonts w:hint="eastAsia" w:ascii="宋体" w:hAnsi="宋体" w:eastAsia="宋体"/>
          <w:b w:val="0"/>
          <w:bCs w:val="0"/>
          <w:lang w:eastAsia="zh-CN"/>
        </w:rPr>
        <w:t>.</w:t>
      </w:r>
      <w:r>
        <w:rPr>
          <w:rFonts w:hint="eastAsia" w:ascii="宋体" w:hAnsi="宋体" w:eastAsia="宋体"/>
          <w:b w:val="0"/>
          <w:bCs w:val="0"/>
        </w:rPr>
        <w:t>具有依法缴纳税收和社会保障资金的良好记录：提供供应商依法缴纳税收和社会保障资金的承诺函。</w:t>
      </w:r>
    </w:p>
    <w:p w14:paraId="6C3C7DD2">
      <w:pPr>
        <w:pStyle w:val="42"/>
        <w:spacing w:before="48" w:after="48"/>
        <w:ind w:firstLine="480"/>
        <w:rPr>
          <w:rFonts w:ascii="宋体" w:hAnsi="宋体" w:eastAsia="宋体"/>
          <w:b w:val="0"/>
          <w:bCs w:val="0"/>
        </w:rPr>
      </w:pPr>
      <w:r>
        <w:rPr>
          <w:rFonts w:hint="eastAsia" w:ascii="宋体" w:hAnsi="宋体" w:eastAsia="宋体"/>
          <w:b w:val="0"/>
          <w:bCs w:val="0"/>
        </w:rPr>
        <w:t>5</w:t>
      </w:r>
      <w:r>
        <w:rPr>
          <w:rFonts w:hint="eastAsia" w:ascii="宋体" w:hAnsi="宋体" w:eastAsia="宋体"/>
          <w:b w:val="0"/>
          <w:bCs w:val="0"/>
          <w:lang w:eastAsia="zh-CN"/>
        </w:rPr>
        <w:t>.</w:t>
      </w:r>
      <w:r>
        <w:rPr>
          <w:rFonts w:hint="eastAsia" w:ascii="宋体" w:hAnsi="宋体" w:eastAsia="宋体"/>
          <w:b w:val="0"/>
          <w:bCs w:val="0"/>
        </w:rPr>
        <w:t>参加本次采购活动前三年内，在经营活动中没有重大违法记录：提供供应商参加本次采购活动前三年内，在经营活动中没有重大违法记录的承诺函。</w:t>
      </w:r>
    </w:p>
    <w:p w14:paraId="67B3E383">
      <w:pPr>
        <w:pStyle w:val="42"/>
        <w:spacing w:before="48" w:after="48"/>
        <w:ind w:firstLine="480"/>
        <w:rPr>
          <w:rFonts w:ascii="宋体" w:hAnsi="宋体" w:eastAsia="宋体"/>
          <w:b w:val="0"/>
          <w:bCs w:val="0"/>
        </w:rPr>
      </w:pPr>
      <w:r>
        <w:rPr>
          <w:rFonts w:hint="eastAsia" w:ascii="宋体" w:hAnsi="宋体" w:eastAsia="宋体"/>
          <w:b w:val="0"/>
          <w:bCs w:val="0"/>
        </w:rPr>
        <w:t>6</w:t>
      </w:r>
      <w:r>
        <w:rPr>
          <w:rFonts w:hint="eastAsia" w:ascii="宋体" w:hAnsi="宋体" w:eastAsia="宋体"/>
          <w:b w:val="0"/>
          <w:bCs w:val="0"/>
          <w:lang w:eastAsia="zh-CN"/>
        </w:rPr>
        <w:t>.</w:t>
      </w:r>
      <w:r>
        <w:rPr>
          <w:rFonts w:hint="eastAsia" w:ascii="宋体" w:hAnsi="宋体" w:eastAsia="宋体"/>
          <w:b w:val="0"/>
          <w:bCs w:val="0"/>
        </w:rPr>
        <w:t>符合法律、行政法规规定的其他条件:提供参加本次采购活动的供应商单位及其现任法定代表人、主要负责人在前三年内无行贿犯罪记录的承诺（注：如经核实属虚假承诺的，将做无效响应处理）。</w:t>
      </w:r>
    </w:p>
    <w:p w14:paraId="3623174A">
      <w:pPr>
        <w:pStyle w:val="42"/>
        <w:spacing w:before="48" w:after="48"/>
        <w:ind w:firstLine="480"/>
        <w:rPr>
          <w:rFonts w:ascii="宋体" w:hAnsi="宋体" w:eastAsia="宋体"/>
          <w:b w:val="0"/>
          <w:bCs w:val="0"/>
        </w:rPr>
      </w:pPr>
      <w:r>
        <w:rPr>
          <w:rFonts w:hint="eastAsia" w:ascii="宋体" w:hAnsi="宋体" w:eastAsia="宋体"/>
          <w:b w:val="0"/>
          <w:bCs w:val="0"/>
        </w:rPr>
        <w:t>7</w:t>
      </w:r>
      <w:r>
        <w:rPr>
          <w:rFonts w:hint="eastAsia" w:ascii="宋体" w:hAnsi="宋体" w:eastAsia="宋体"/>
          <w:b w:val="0"/>
          <w:bCs w:val="0"/>
          <w:lang w:eastAsia="zh-CN"/>
        </w:rPr>
        <w:t>.</w:t>
      </w:r>
      <w:r>
        <w:rPr>
          <w:rFonts w:hint="eastAsia" w:ascii="宋体" w:hAnsi="宋体" w:eastAsia="宋体"/>
          <w:b w:val="0"/>
          <w:bCs w:val="0"/>
        </w:rPr>
        <w:t>承诺函原件。</w:t>
      </w:r>
    </w:p>
    <w:p w14:paraId="167F80CB">
      <w:pPr>
        <w:pStyle w:val="42"/>
        <w:spacing w:before="48" w:after="48"/>
        <w:ind w:firstLine="480"/>
        <w:rPr>
          <w:rFonts w:ascii="宋体" w:hAnsi="宋体" w:eastAsia="宋体"/>
          <w:b w:val="0"/>
          <w:bCs w:val="0"/>
        </w:rPr>
      </w:pPr>
      <w:r>
        <w:rPr>
          <w:rFonts w:hint="eastAsia" w:ascii="宋体" w:hAnsi="宋体" w:eastAsia="宋体"/>
          <w:b w:val="0"/>
          <w:bCs w:val="0"/>
        </w:rPr>
        <w:t>8</w:t>
      </w:r>
      <w:r>
        <w:rPr>
          <w:rFonts w:hint="eastAsia" w:ascii="宋体" w:hAnsi="宋体" w:eastAsia="宋体"/>
          <w:b w:val="0"/>
          <w:bCs w:val="0"/>
          <w:lang w:eastAsia="zh-CN"/>
        </w:rPr>
        <w:t>.</w:t>
      </w:r>
      <w:r>
        <w:rPr>
          <w:rFonts w:hint="eastAsia" w:ascii="宋体" w:hAnsi="宋体" w:eastAsia="宋体"/>
          <w:b w:val="0"/>
          <w:bCs w:val="0"/>
        </w:rPr>
        <w:t>供应商须提供《医疗机构执业许可证》及相关资质材料。</w:t>
      </w:r>
    </w:p>
    <w:p w14:paraId="11A419A9">
      <w:pPr>
        <w:pStyle w:val="42"/>
        <w:spacing w:before="48" w:after="48"/>
        <w:ind w:firstLine="480"/>
        <w:rPr>
          <w:rFonts w:ascii="宋体" w:hAnsi="宋体" w:eastAsia="宋体"/>
          <w:b w:val="0"/>
          <w:bCs w:val="0"/>
        </w:rPr>
      </w:pPr>
      <w:r>
        <w:rPr>
          <w:rFonts w:hint="eastAsia" w:ascii="宋体" w:hAnsi="宋体" w:eastAsia="宋体"/>
          <w:b w:val="0"/>
          <w:bCs w:val="0"/>
        </w:rPr>
        <w:t>9</w:t>
      </w:r>
      <w:r>
        <w:rPr>
          <w:rFonts w:hint="eastAsia" w:ascii="宋体" w:hAnsi="宋体" w:eastAsia="宋体"/>
          <w:b w:val="0"/>
          <w:bCs w:val="0"/>
          <w:lang w:eastAsia="zh-CN"/>
        </w:rPr>
        <w:t>.</w:t>
      </w:r>
      <w:r>
        <w:rPr>
          <w:rFonts w:hint="eastAsia" w:ascii="宋体" w:hAnsi="宋体" w:eastAsia="宋体"/>
          <w:b w:val="0"/>
          <w:bCs w:val="0"/>
          <w:color w:val="000000" w:themeColor="text1"/>
          <w14:textFill>
            <w14:solidFill>
              <w14:schemeClr w14:val="tx1"/>
            </w14:solidFill>
          </w14:textFill>
        </w:rPr>
        <w:t>加注“★”号为实质性条款</w:t>
      </w:r>
      <w:r>
        <w:rPr>
          <w:rFonts w:hint="eastAsia" w:ascii="宋体" w:hAnsi="宋体" w:eastAsia="宋体"/>
          <w:b w:val="0"/>
          <w:bCs w:val="0"/>
          <w:szCs w:val="22"/>
        </w:rPr>
        <w:t>，不满足</w:t>
      </w:r>
      <w:r>
        <w:rPr>
          <w:rFonts w:hint="eastAsia" w:ascii="宋体" w:hAnsi="宋体" w:eastAsia="宋体"/>
          <w:b w:val="0"/>
          <w:bCs w:val="0"/>
        </w:rPr>
        <w:t>将做无效响应处理。</w:t>
      </w:r>
    </w:p>
    <w:p w14:paraId="471484E7">
      <w:pPr>
        <w:pStyle w:val="3"/>
        <w:spacing w:before="240" w:after="163"/>
        <w:ind w:firstLine="562" w:firstLineChars="200"/>
        <w:jc w:val="left"/>
        <w:rPr>
          <w:rFonts w:ascii="宋体" w:hAnsi="宋体" w:eastAsia="宋体"/>
        </w:rPr>
      </w:pPr>
      <w:r>
        <w:rPr>
          <w:rFonts w:hint="eastAsia" w:ascii="宋体" w:hAnsi="宋体" w:eastAsia="宋体"/>
          <w:sz w:val="28"/>
          <w:szCs w:val="28"/>
        </w:rPr>
        <w:t>二、服务要求</w:t>
      </w:r>
    </w:p>
    <w:p w14:paraId="2CF99C38">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▲本项目面向中小企业优先，提供中小企业声明函。</w:t>
      </w:r>
    </w:p>
    <w:p w14:paraId="79460ED8">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▲具有国家级认证的高新技术企业级省级认证的专精特新企业优先，具有相关证明材料。</w:t>
      </w:r>
    </w:p>
    <w:p w14:paraId="493873F0">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sz w:val="28"/>
          <w:szCs w:val="28"/>
        </w:rPr>
        <w:t>★</w:t>
      </w:r>
      <w:r>
        <w:rPr>
          <w:rFonts w:hint="eastAsia" w:ascii="宋体" w:hAnsi="宋体" w:eastAsia="宋体"/>
        </w:rPr>
        <w:t>要求供应商实验室具备《医疗机构执业许可证》、《临床基因扩增检验实验室资质证明》。</w:t>
      </w:r>
    </w:p>
    <w:p w14:paraId="1598CF6D">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w:t>
      </w:r>
      <w:r>
        <w:rPr>
          <w:rFonts w:ascii="宋体" w:hAnsi="宋体" w:eastAsia="宋体"/>
        </w:rPr>
        <w:t>具备属地临床检验中心或临床检验质量控制中心颁发的室间质评证书（证书颁发时间应为202</w:t>
      </w:r>
      <w:r>
        <w:rPr>
          <w:rFonts w:hint="eastAsia" w:ascii="宋体" w:hAnsi="宋体" w:eastAsia="宋体"/>
        </w:rPr>
        <w:t>3</w:t>
      </w:r>
      <w:r>
        <w:rPr>
          <w:rFonts w:ascii="宋体" w:hAnsi="宋体" w:eastAsia="宋体"/>
        </w:rPr>
        <w:t>年、202</w:t>
      </w:r>
      <w:r>
        <w:rPr>
          <w:rFonts w:hint="eastAsia" w:ascii="宋体" w:hAnsi="宋体" w:eastAsia="宋体"/>
        </w:rPr>
        <w:t>4</w:t>
      </w:r>
      <w:r>
        <w:rPr>
          <w:rFonts w:ascii="宋体" w:hAnsi="宋体" w:eastAsia="宋体"/>
        </w:rPr>
        <w:t>年或202</w:t>
      </w:r>
      <w:r>
        <w:rPr>
          <w:rFonts w:hint="eastAsia" w:ascii="宋体" w:hAnsi="宋体" w:eastAsia="宋体"/>
        </w:rPr>
        <w:t>5</w:t>
      </w:r>
      <w:r>
        <w:rPr>
          <w:rFonts w:ascii="宋体" w:hAnsi="宋体" w:eastAsia="宋体"/>
        </w:rPr>
        <w:t>年），提供证书扫描件</w:t>
      </w:r>
      <w:r>
        <w:rPr>
          <w:rFonts w:hint="eastAsia" w:ascii="宋体" w:hAnsi="宋体" w:eastAsia="宋体"/>
        </w:rPr>
        <w:t>。</w:t>
      </w:r>
    </w:p>
    <w:p w14:paraId="793B7725">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w:t>
      </w:r>
      <w:r>
        <w:rPr>
          <w:rFonts w:ascii="宋体" w:hAnsi="宋体" w:eastAsia="宋体"/>
        </w:rPr>
        <w:t>具备归属地卫生健康部门盖章的化学药物用药指导的基因检测备案证明，提供合格的证明扫描件</w:t>
      </w:r>
      <w:r>
        <w:rPr>
          <w:rFonts w:hint="eastAsia" w:ascii="宋体" w:hAnsi="宋体" w:eastAsia="宋体"/>
        </w:rPr>
        <w:t>。</w:t>
      </w:r>
    </w:p>
    <w:p w14:paraId="63EDD5FA">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具备信息安全管理体系证书、质量管理体系认证证书、环境管理体系认证证书、职业健康安全管理体系性认证证书等，保证提供优质服务质量。</w:t>
      </w:r>
    </w:p>
    <w:p w14:paraId="7956AF7D">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抗抑郁药物基因检测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马普替林、普罗替林、左旋米那普仑、氯丙咪嗪、西酞普兰、艾司西酞普兰、氟伏沙明、氟西汀、帕罗西汀、舍曲林、维拉佐酮、伏硫西汀、度洛西汀、文拉法辛、米氮平、米安色林、曲唑酮、去甲替林、阿米替林、地昔帕明、多虑平、丙咪嗪、三甲丙咪嗪、阿戈美拉汀、吗氯贝胺、瑞波西汀、米那普仑、安非他酮</w:t>
      </w:r>
      <w:r>
        <w:rPr>
          <w:rFonts w:hint="eastAsia" w:ascii="宋体" w:hAnsi="宋体" w:eastAsia="宋体"/>
          <w:color w:val="000000" w:themeColor="text1"/>
          <w14:textFill>
            <w14:solidFill>
              <w14:schemeClr w14:val="tx1"/>
            </w14:solidFill>
          </w14:textFill>
        </w:rPr>
        <w:t>，提供报告模版。</w:t>
      </w:r>
    </w:p>
    <w:p w14:paraId="0D9741BA">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抗精分药物基因检测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阿立哌唑、阿塞那平、氨磺必利、奥氮平、布南色林、奋乃静、氟奋乃静、氟哌啶醇、氟哌噻吨、卡比米嗪、喹硫平、利培酮、硫利达嗪、鲁拉西酮、洛沙平、氯丙嗪、氯氮平、帕利哌酮、哌罗匹隆、哌迷清、齐拉西酮、舍吲哚、舒必利、伊潘立酮、依匹哌唑、珠氯噻醇、佐替平</w:t>
      </w:r>
      <w:r>
        <w:rPr>
          <w:rFonts w:hint="eastAsia" w:ascii="宋体" w:hAnsi="宋体" w:eastAsia="宋体"/>
          <w:color w:val="000000" w:themeColor="text1"/>
          <w14:textFill>
            <w14:solidFill>
              <w14:schemeClr w14:val="tx1"/>
            </w14:solidFill>
          </w14:textFill>
        </w:rPr>
        <w:t>，提供报告模版。</w:t>
      </w:r>
    </w:p>
    <w:p w14:paraId="7EC14506">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抗心境稳定剂及抗焦虑药物基因检测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唑尼沙胺、氯巴占、苯巴比妥、卡马西平、奥卡西平、拉莫三嗪、苯妥英、吡仑帕奈、布瓦西坦、锂盐、托吡酯、左乙拉西坦、拉考沙胺、丙戊酸阿普唑仑、咪达唑仑、奥沙西泮、三唑仑、唑吡坦、佐匹克隆、丁螺环酮、硝西泮、坦度螺酮、扎来普隆、右佐匹克隆、依替唑仑、地西泮、劳拉西泮、氯硝西泮、艾司唑仑</w:t>
      </w:r>
      <w:r>
        <w:rPr>
          <w:rFonts w:hint="eastAsia" w:ascii="宋体" w:hAnsi="宋体" w:eastAsia="宋体"/>
          <w:color w:val="000000" w:themeColor="text1"/>
          <w14:textFill>
            <w14:solidFill>
              <w14:schemeClr w14:val="tx1"/>
            </w14:solidFill>
          </w14:textFill>
        </w:rPr>
        <w:t>，提供报告模版。</w:t>
      </w:r>
    </w:p>
    <w:p w14:paraId="5781E9D2">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镇静催眠药物基因检测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阿戈美拉汀、艾司唑仑、奥沙西泮、喹硫平、氯硝西泮、曲唑酮、右佐匹克隆、佐匹克隆、米氮平、阿普唑仑、奥氮平、地西泮、劳拉西泮、咪达唑仑、依替唑仑、扎来普隆、唑吡坦、食欲素、夸西泮、三唑仑、替马西泮、硝西泮、帕罗西汀、氟西泮、雷美替胺（褪黑素）、多虑平、三甲丙咪嗪</w:t>
      </w:r>
      <w:r>
        <w:rPr>
          <w:rFonts w:hint="eastAsia" w:ascii="宋体" w:hAnsi="宋体" w:eastAsia="宋体"/>
          <w:color w:val="000000" w:themeColor="text1"/>
          <w14:textFill>
            <w14:solidFill>
              <w14:schemeClr w14:val="tx1"/>
            </w14:solidFill>
          </w14:textFill>
        </w:rPr>
        <w:t>，提供报告模版。</w:t>
      </w:r>
    </w:p>
    <w:p w14:paraId="2DF3F3D5">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抗高血压药物基因检测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乙酰唑胺、呋塞米、布美他尼、氢氯噻嗪、氯噻酮、螺内酯、硝苯地平、尼莫地平、尼群地平、氨氯地平、卡托普利、依那普利、贝那普利、雷米普利、培哚普利、氯沙坦、厄贝沙坦、替米沙坦、噻吗洛尔、美托洛尔、比索洛尔、卡维地洛</w:t>
      </w:r>
      <w:r>
        <w:rPr>
          <w:rFonts w:hint="eastAsia" w:ascii="宋体" w:hAnsi="宋体" w:eastAsia="宋体"/>
          <w:color w:val="000000" w:themeColor="text1"/>
          <w14:textFill>
            <w14:solidFill>
              <w14:schemeClr w14:val="tx1"/>
            </w14:solidFill>
          </w14:textFill>
        </w:rPr>
        <w:t>，提供报告模版。</w:t>
      </w:r>
    </w:p>
    <w:p w14:paraId="02DE045B">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抗降糖药和抗糖尿病药物基因检测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格列本脲、格列吡嗪、格列美脲、吡格列酮、二甲双胍、利拉鲁肽、罗格列酮、曲格列酮、瑞格列奈、维格列汀、西他列汀</w:t>
      </w:r>
      <w:r>
        <w:rPr>
          <w:rFonts w:hint="eastAsia" w:ascii="宋体" w:hAnsi="宋体" w:eastAsia="宋体"/>
          <w:color w:val="000000" w:themeColor="text1"/>
          <w14:textFill>
            <w14:solidFill>
              <w14:schemeClr w14:val="tx1"/>
            </w14:solidFill>
          </w14:textFill>
        </w:rPr>
        <w:t>，提供报告模版。</w:t>
      </w:r>
    </w:p>
    <w:p w14:paraId="1A59BF99">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调节血脂药物基因检测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辛伐他汀、普伐他汀、洛伐他汀、氟伐他汀、阿托伐他汀、瑞舒伐他汀、匹伐他汀、非诺贝特</w:t>
      </w:r>
      <w:r>
        <w:rPr>
          <w:rFonts w:hint="eastAsia" w:ascii="宋体" w:hAnsi="宋体" w:eastAsia="宋体"/>
          <w:color w:val="000000" w:themeColor="text1"/>
          <w14:textFill>
            <w14:solidFill>
              <w14:schemeClr w14:val="tx1"/>
            </w14:solidFill>
          </w14:textFill>
        </w:rPr>
        <w:t>，提供报告模版。</w:t>
      </w:r>
    </w:p>
    <w:p w14:paraId="00180E54">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抗凝血药和抗血小板药及抗痛风药药物基因检测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阿哌沙班、利伐沙班、阿司匹林、氯吡格雷、替格雷洛、别嘌呤</w:t>
      </w:r>
      <w:r>
        <w:rPr>
          <w:rFonts w:hint="eastAsia" w:ascii="宋体" w:hAnsi="宋体" w:eastAsia="宋体"/>
          <w:color w:val="000000" w:themeColor="text1"/>
          <w14:textFill>
            <w14:solidFill>
              <w14:schemeClr w14:val="tx1"/>
            </w14:solidFill>
          </w14:textFill>
        </w:rPr>
        <w:t>，提供报告模版。</w:t>
      </w:r>
    </w:p>
    <w:p w14:paraId="35EA6A68">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注意力缺陷多动障碍药物基因检测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托莫西汀、哌甲酯、胍法辛、可乐定、安非他命、安非他酮、瑞波西汀、利右苯丙胺、右旋安非他命、维洛沙嗪</w:t>
      </w:r>
      <w:r>
        <w:rPr>
          <w:rFonts w:hint="eastAsia" w:ascii="宋体" w:hAnsi="宋体" w:eastAsia="宋体"/>
          <w:color w:val="000000" w:themeColor="text1"/>
          <w14:textFill>
            <w14:solidFill>
              <w14:schemeClr w14:val="tx1"/>
            </w14:solidFill>
          </w14:textFill>
        </w:rPr>
        <w:t>，提供报告模版。</w:t>
      </w:r>
    </w:p>
    <w:p w14:paraId="7D00F2F8">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阿尔兹海默症药物基因检测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多奈哌齐、加兰他敏、尼莫地平、司来吉兰、卡巴拉汀、美金刚</w:t>
      </w:r>
      <w:r>
        <w:rPr>
          <w:rFonts w:hint="eastAsia" w:ascii="宋体" w:hAnsi="宋体" w:eastAsia="宋体"/>
          <w:color w:val="000000" w:themeColor="text1"/>
          <w14:textFill>
            <w14:solidFill>
              <w14:schemeClr w14:val="tx1"/>
            </w14:solidFill>
          </w14:textFill>
        </w:rPr>
        <w:t>，提供报告模版。</w:t>
      </w:r>
    </w:p>
    <w:p w14:paraId="2875FDBF">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帕金森综合征药物基因检测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罗匹尼罗、司来吉兰、雷沙吉兰、恩他卡朋、唑尼沙胺、罗替戈汀、溴隐亭、利舒脲、培高利特、左旋多巴、普拉克索、金刚烷胺、托卡朋、苯海索、伊曲茶碱、卡麦角林</w:t>
      </w:r>
      <w:r>
        <w:rPr>
          <w:rFonts w:hint="eastAsia" w:ascii="宋体" w:hAnsi="宋体" w:eastAsia="宋体"/>
          <w:color w:val="000000" w:themeColor="text1"/>
          <w14:textFill>
            <w14:solidFill>
              <w14:schemeClr w14:val="tx1"/>
            </w14:solidFill>
          </w14:textFill>
        </w:rPr>
        <w:t>，提供报告模版。</w:t>
      </w:r>
    </w:p>
    <w:p w14:paraId="5194405B">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酒精使用障碍药物基因检测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纳曲酮、双硫仑、昂丹司琼、阿坎酸、托吡酯</w:t>
      </w:r>
      <w:r>
        <w:rPr>
          <w:rFonts w:hint="eastAsia" w:ascii="宋体" w:hAnsi="宋体" w:eastAsia="宋体"/>
          <w:color w:val="000000" w:themeColor="text1"/>
          <w14:textFill>
            <w14:solidFill>
              <w14:schemeClr w14:val="tx1"/>
            </w14:solidFill>
          </w14:textFill>
        </w:rPr>
        <w:t>，提供报告模版。</w:t>
      </w:r>
    </w:p>
    <w:p w14:paraId="3F75D733">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烟草使用障碍药物基因检测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可乐定、安非他酮、去甲替林、伐尼克兰</w:t>
      </w:r>
      <w:r>
        <w:rPr>
          <w:rFonts w:hint="eastAsia" w:ascii="宋体" w:hAnsi="宋体" w:eastAsia="宋体"/>
          <w:color w:val="000000" w:themeColor="text1"/>
          <w14:textFill>
            <w14:solidFill>
              <w14:schemeClr w14:val="tx1"/>
            </w14:solidFill>
          </w14:textFill>
        </w:rPr>
        <w:t>，提供报告模版。</w:t>
      </w:r>
    </w:p>
    <w:p w14:paraId="26CD87D6">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color w:val="000000" w:themeColor="text1"/>
          <w14:textFill>
            <w14:solidFill>
              <w14:schemeClr w14:val="tx1"/>
            </w14:solidFill>
          </w14:textFill>
        </w:rPr>
        <w:t>镇痛药物基因检测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对乙酰氨基酚、塞来昔布、可待因、芬太尼、布洛芬、美沙酮、吗啡、羟考酮、罗非考昔、曲马多、双氯芬酸、氢可酮、阿司匹林、萘普生、甲芬那酸、吲哚美辛、依托考昔、美洛昔康、舒芬太尼、瑞芬太尼、加巴喷丁、普瑞巴林</w:t>
      </w:r>
      <w:r>
        <w:rPr>
          <w:rFonts w:hint="eastAsia" w:ascii="宋体" w:hAnsi="宋体" w:eastAsia="宋体"/>
          <w:color w:val="000000" w:themeColor="text1"/>
          <w14:textFill>
            <w14:solidFill>
              <w14:schemeClr w14:val="tx1"/>
            </w14:solidFill>
          </w14:textFill>
        </w:rPr>
        <w:t>，提供报告模版。</w:t>
      </w:r>
    </w:p>
    <w:p w14:paraId="35E0DB15">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olor w:val="000000" w:themeColor="text1"/>
          <w14:textFill>
            <w14:solidFill>
              <w14:schemeClr w14:val="tx1"/>
            </w14:solidFill>
          </w14:textFill>
        </w:rPr>
        <w:t>投标人提供</w:t>
      </w:r>
      <w:r>
        <w:rPr>
          <w:rFonts w:ascii="宋体" w:hAnsi="宋体" w:eastAsia="宋体"/>
        </w:rPr>
        <w:t>质子泵抑制药物</w:t>
      </w:r>
      <w:r>
        <w:rPr>
          <w:rFonts w:ascii="宋体" w:hAnsi="宋体" w:eastAsia="宋体"/>
          <w:color w:val="000000" w:themeColor="text1"/>
          <w14:textFill>
            <w14:solidFill>
              <w14:schemeClr w14:val="tx1"/>
            </w14:solidFill>
          </w14:textFill>
        </w:rPr>
        <w:t>基因检测</w:t>
      </w:r>
      <w:r>
        <w:rPr>
          <w:rFonts w:hint="eastAsia" w:ascii="宋体" w:hAnsi="宋体" w:eastAsia="宋体"/>
          <w:color w:val="000000" w:themeColor="text1"/>
          <w14:textFill>
            <w14:solidFill>
              <w14:schemeClr w14:val="tx1"/>
            </w14:solidFill>
          </w14:textFill>
        </w:rPr>
        <w:t>包括但不少于</w:t>
      </w:r>
      <w:r>
        <w:rPr>
          <w:rFonts w:ascii="宋体" w:hAnsi="宋体" w:eastAsia="宋体"/>
          <w:color w:val="000000" w:themeColor="text1"/>
          <w14:textFill>
            <w14:solidFill>
              <w14:schemeClr w14:val="tx1"/>
            </w14:solidFill>
          </w14:textFill>
        </w:rPr>
        <w:t>兰索拉唑、泮托拉唑、雷贝拉唑、埃索美拉唑、右旋兰索拉唑、奥美拉唑</w:t>
      </w:r>
      <w:r>
        <w:rPr>
          <w:rFonts w:hint="eastAsia" w:ascii="宋体" w:hAnsi="宋体" w:eastAsia="宋体"/>
          <w:color w:val="000000" w:themeColor="text1"/>
          <w14:textFill>
            <w14:solidFill>
              <w14:schemeClr w14:val="tx1"/>
            </w14:solidFill>
          </w14:textFill>
        </w:rPr>
        <w:t>，提供报告模版。</w:t>
      </w:r>
    </w:p>
    <w:p w14:paraId="255EE8D6">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▲为保证临床检测的灵活性、针对性，</w:t>
      </w:r>
      <w:r>
        <w:rPr>
          <w:rFonts w:hint="eastAsia" w:ascii="宋体" w:hAnsi="宋体" w:eastAsia="宋体"/>
          <w:color w:val="000000" w:themeColor="text1"/>
          <w14:textFill>
            <w14:solidFill>
              <w14:schemeClr w14:val="tx1"/>
            </w14:solidFill>
          </w14:textFill>
        </w:rPr>
        <w:t>投标人需提供</w:t>
      </w:r>
      <w:r>
        <w:rPr>
          <w:rFonts w:hint="eastAsia" w:ascii="宋体" w:hAnsi="宋体" w:eastAsia="宋体"/>
          <w:b/>
          <w:bCs/>
          <w:color w:val="000000" w:themeColor="text1"/>
          <w14:textFill>
            <w14:solidFill>
              <w14:schemeClr w14:val="tx1"/>
            </w14:solidFill>
          </w14:textFill>
        </w:rPr>
        <w:t>自选药物组合形式</w:t>
      </w:r>
      <w:r>
        <w:rPr>
          <w:rFonts w:hint="eastAsia" w:ascii="宋体" w:hAnsi="宋体" w:eastAsia="宋体"/>
          <w:color w:val="000000" w:themeColor="text1"/>
          <w14:textFill>
            <w14:solidFill>
              <w14:schemeClr w14:val="tx1"/>
            </w14:solidFill>
          </w14:textFill>
        </w:rPr>
        <w:t>的基因检测专项套餐，自由选择药物不得少于5个，可选药物包括</w:t>
      </w:r>
      <w:r>
        <w:rPr>
          <w:rFonts w:ascii="宋体" w:hAnsi="宋体" w:eastAsia="宋体"/>
          <w:color w:val="000000" w:themeColor="text1"/>
          <w14:textFill>
            <w14:solidFill>
              <w14:schemeClr w14:val="tx1"/>
            </w14:solidFill>
          </w14:textFill>
        </w:rPr>
        <w:t>马普替林、普罗替林、左旋米那普仑、氯丙咪嗪、西酞普兰、艾司西酞普兰、氟伏沙明、氟西汀、帕罗西汀、舍曲林、维拉佐酮、伏硫西汀、度洛西汀、文拉法辛、米氮平、米安色林、曲唑酮、去甲替林、阿米替林、地昔帕明、多虑平、丙咪嗪、三甲丙咪嗪、阿戈美拉汀、吗氯贝胺、瑞波西汀、米那普仑、安非他酮</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阿立哌唑、阿塞那平、氨磺必利、奥氮平、布南色林、奋乃静、氟奋乃静、氟哌啶醇、氟哌噻吨、卡比米嗪、喹硫平、利培酮、硫利达嗪、鲁拉西酮、洛沙平、氯丙嗪、氯氮平、帕利哌酮、哌罗匹隆、哌迷清、齐拉西酮、舍吲哚、舒必利、伊潘立酮、依匹哌唑、珠氯噻醇、佐替平</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唑尼沙胺、氯巴占、苯巴比妥、卡马西平、奥卡西平、拉莫三嗪、苯妥英、吡仑帕奈、布瓦西坦、锂盐、托吡酯、左乙拉西坦、拉考沙胺、丙戊酸阿普唑仑、咪达唑仑、奥沙西泮、三唑仑、唑吡坦、佐匹克隆、丁螺环酮、硝西泮、坦度螺酮、扎来普隆、右佐匹克隆、依替唑仑、地西泮、劳拉西泮、氯硝西泮、艾司唑仑</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阿普唑仑、依替唑仑、扎来普隆、唑吡坦、食欲素、夸西泮、三唑仑、替马西泮、硝西泮、雷美替胺（褪黑素）</w:t>
      </w:r>
      <w:r>
        <w:rPr>
          <w:rFonts w:hint="eastAsia" w:ascii="宋体" w:hAnsi="宋体" w:eastAsia="宋体"/>
          <w:color w:val="000000" w:themeColor="text1"/>
          <w14:textFill>
            <w14:solidFill>
              <w14:schemeClr w14:val="tx1"/>
            </w14:solidFill>
          </w14:textFill>
        </w:rPr>
        <w:t>，提供报告模版。</w:t>
      </w:r>
    </w:p>
    <w:p w14:paraId="1A56CA5D">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w:t>
      </w:r>
      <w:r>
        <w:rPr>
          <w:rFonts w:ascii="宋体" w:hAnsi="宋体" w:eastAsia="宋体"/>
        </w:rPr>
        <w:t>因特殊群体（儿童青少年</w:t>
      </w:r>
      <w:r>
        <w:rPr>
          <w:rFonts w:hint="eastAsia" w:ascii="宋体" w:hAnsi="宋体" w:eastAsia="宋体"/>
        </w:rPr>
        <w:t>/老年</w:t>
      </w:r>
      <w:r>
        <w:rPr>
          <w:rFonts w:ascii="宋体" w:hAnsi="宋体" w:eastAsia="宋体"/>
        </w:rPr>
        <w:t>）用药的特殊需求，为保证检测结果具有科学性、专业性，投标人需设有特殊群体（儿童青少年</w:t>
      </w:r>
      <w:r>
        <w:rPr>
          <w:rFonts w:hint="eastAsia" w:ascii="宋体" w:hAnsi="宋体" w:eastAsia="宋体"/>
        </w:rPr>
        <w:t>/老年</w:t>
      </w:r>
      <w:r>
        <w:rPr>
          <w:rFonts w:ascii="宋体" w:hAnsi="宋体" w:eastAsia="宋体"/>
        </w:rPr>
        <w:t>）专项检测套餐，和在报告内容中设有针对特殊群体（儿童青少年</w:t>
      </w:r>
      <w:r>
        <w:rPr>
          <w:rFonts w:hint="eastAsia" w:ascii="宋体" w:hAnsi="宋体" w:eastAsia="宋体"/>
        </w:rPr>
        <w:t>/老年</w:t>
      </w:r>
      <w:r>
        <w:rPr>
          <w:rFonts w:ascii="宋体" w:hAnsi="宋体" w:eastAsia="宋体"/>
        </w:rPr>
        <w:t>）的相关内容，包括但不限于儿童青少年用药说明、儿童青少年用药风险说明、儿童青少年联合用药调整建议或检测以儿童青少年研究背景的相关位点</w:t>
      </w:r>
      <w:r>
        <w:rPr>
          <w:rFonts w:hint="eastAsia" w:ascii="宋体" w:hAnsi="宋体" w:eastAsia="宋体"/>
        </w:rPr>
        <w:t>，提供报告模版</w:t>
      </w:r>
      <w:r>
        <w:rPr>
          <w:rFonts w:ascii="宋体" w:hAnsi="宋体" w:eastAsia="宋体"/>
        </w:rPr>
        <w:t>。</w:t>
      </w:r>
    </w:p>
    <w:p w14:paraId="0E419344">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bookmarkStart w:id="3" w:name="_Toc16486"/>
      <w:bookmarkStart w:id="4" w:name="_Toc4701"/>
      <w:bookmarkStart w:id="5" w:name="_Toc3120"/>
      <w:bookmarkStart w:id="6" w:name="_Toc24400"/>
      <w:bookmarkStart w:id="7" w:name="_Toc16952"/>
      <w:r>
        <w:rPr>
          <w:rFonts w:hint="eastAsia" w:ascii="宋体" w:hAnsi="宋体" w:eastAsia="宋体"/>
        </w:rPr>
        <w:t>▲检测基因数据库具有基于中国汉族人群（研究不少于3</w:t>
      </w:r>
      <w:r>
        <w:rPr>
          <w:rFonts w:ascii="宋体" w:hAnsi="宋体" w:eastAsia="宋体"/>
        </w:rPr>
        <w:t>000</w:t>
      </w:r>
      <w:r>
        <w:rPr>
          <w:rFonts w:hint="eastAsia" w:ascii="宋体" w:hAnsi="宋体" w:eastAsia="宋体"/>
        </w:rPr>
        <w:t>例样本）全基因组药物基因研究得出的抗精神疾病药物疗效位点，可以显著提高临床治疗应答率，需提供研究合作证明。</w:t>
      </w:r>
    </w:p>
    <w:p w14:paraId="04BB5AFE">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w:t>
      </w:r>
      <w:r>
        <w:rPr>
          <w:rFonts w:hint="eastAsia" w:ascii="宋体" w:hAnsi="宋体" w:eastAsia="宋体" w:cs="宋体"/>
          <w:bCs/>
        </w:rPr>
        <w:t>检测包括具有科学性、专业性，包括儿童位点与成人位点区分，提供文献来源能够在线使用标注、下载、分享等功能。</w:t>
      </w:r>
    </w:p>
    <w:p w14:paraId="7B3CFE98">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cs="宋体"/>
          <w:bCs/>
        </w:rPr>
        <w:t>检测报告需根据最新国内及国外指南专家共识进行更新，给提供最新药物使用建议。</w:t>
      </w:r>
    </w:p>
    <w:p w14:paraId="229E7A19">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ascii="宋体" w:hAnsi="宋体" w:eastAsia="宋体"/>
        </w:rPr>
        <w:t>保证检测服务报告的准确性和及时性，</w:t>
      </w:r>
      <w:r>
        <w:rPr>
          <w:rFonts w:hint="eastAsia" w:ascii="宋体" w:hAnsi="宋体" w:eastAsia="宋体"/>
        </w:rPr>
        <w:t>个</w:t>
      </w:r>
      <w:r>
        <w:rPr>
          <w:rFonts w:hint="eastAsia" w:ascii="宋体" w:hAnsi="宋体" w:eastAsia="宋体" w:cs="宋体"/>
          <w:bCs/>
        </w:rPr>
        <w:t>体化精准用药基因检测项目应在收取样本后三个工作日内出具检验报告</w:t>
      </w:r>
      <w:r>
        <w:rPr>
          <w:rFonts w:ascii="宋体" w:hAnsi="宋体" w:eastAsia="宋体"/>
        </w:rPr>
        <w:t>，提供相关承诺书</w:t>
      </w:r>
      <w:r>
        <w:rPr>
          <w:rFonts w:hint="eastAsia" w:ascii="宋体" w:hAnsi="宋体" w:eastAsia="宋体"/>
        </w:rPr>
        <w:t>。</w:t>
      </w:r>
    </w:p>
    <w:p w14:paraId="34BED0EC">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药物基因组学</w:t>
      </w:r>
      <w:r>
        <w:rPr>
          <w:rFonts w:ascii="宋体" w:hAnsi="宋体" w:eastAsia="宋体"/>
        </w:rPr>
        <w:t>报告应具有详细的用药指导建议和联合用药禁忌，完整的基因检测结果以及基因与药物相互作用关系解释</w:t>
      </w:r>
      <w:r>
        <w:rPr>
          <w:rFonts w:hint="eastAsia" w:ascii="宋体" w:hAnsi="宋体" w:eastAsia="宋体"/>
        </w:rPr>
        <w:t>。</w:t>
      </w:r>
    </w:p>
    <w:p w14:paraId="4FE51942">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检测报告应具有方便医生快速使用做出临床用药决策的相关辅助功能，应详细说明使用方法与快速判断逻辑。</w:t>
      </w:r>
    </w:p>
    <w:p w14:paraId="1761BE49">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提供本项目所涉及的仪器设备和试剂清单及方法学报告等。设备需提供购置发票扫描件，或租赁设备合同扫描件或合作协议扫描件，否则不予认定给分，试剂清单及方法学报告</w:t>
      </w:r>
      <w:r>
        <w:rPr>
          <w:rFonts w:hint="eastAsia" w:ascii="宋体" w:hAnsi="宋体" w:eastAsia="宋体"/>
          <w:lang w:val="en-US"/>
        </w:rPr>
        <w:t>要求</w:t>
      </w:r>
      <w:r>
        <w:rPr>
          <w:rFonts w:hint="eastAsia" w:ascii="宋体" w:hAnsi="宋体" w:eastAsia="宋体"/>
        </w:rPr>
        <w:t>材料完整、内容科学先进。</w:t>
      </w:r>
    </w:p>
    <w:p w14:paraId="1BCDB41D">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检测项目提</w:t>
      </w:r>
      <w:r>
        <w:rPr>
          <w:rFonts w:ascii="宋体" w:hAnsi="宋体" w:eastAsia="宋体"/>
        </w:rPr>
        <w:t>供电子报告和纸质报告，电子报告要求通过自动化报告系统查看，用户拥有个人账户，保护用户的隐私安全</w:t>
      </w:r>
      <w:r>
        <w:rPr>
          <w:rFonts w:hint="eastAsia" w:ascii="宋体" w:hAnsi="宋体" w:eastAsia="宋体"/>
        </w:rPr>
        <w:t>，</w:t>
      </w:r>
      <w:r>
        <w:rPr>
          <w:rFonts w:ascii="宋体" w:hAnsi="宋体" w:eastAsia="宋体"/>
        </w:rPr>
        <w:t>可以及时查阅、随时调取检测报告</w:t>
      </w:r>
      <w:r>
        <w:rPr>
          <w:rFonts w:hint="eastAsia" w:ascii="宋体" w:hAnsi="宋体" w:eastAsia="宋体"/>
        </w:rPr>
        <w:t>。</w:t>
      </w:r>
    </w:p>
    <w:p w14:paraId="3D837BDA">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lang w:val="en-US"/>
        </w:rPr>
        <w:t>提供培训服务：</w:t>
      </w:r>
      <w:r>
        <w:rPr>
          <w:rFonts w:hint="eastAsia" w:ascii="宋体" w:hAnsi="宋体" w:eastAsia="宋体"/>
        </w:rPr>
        <w:t>针对检测报告的临床解读培训、国内外研究进展培训，以及对临床问题的解决等内容每年能够提供不少于</w:t>
      </w:r>
      <w:r>
        <w:rPr>
          <w:rFonts w:ascii="宋体" w:hAnsi="宋体" w:eastAsia="宋体"/>
        </w:rPr>
        <w:t>2</w:t>
      </w:r>
      <w:r>
        <w:rPr>
          <w:rFonts w:hint="eastAsia" w:ascii="宋体" w:hAnsi="宋体" w:eastAsia="宋体"/>
        </w:rPr>
        <w:t>次的相关知识的免费培训或免费提供参加省级以上会议的机会。</w:t>
      </w:r>
    </w:p>
    <w:p w14:paraId="78332053">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▲提供配套一次性使用末梢血样采集包，且具备二类医疗器械注册证。</w:t>
      </w:r>
    </w:p>
    <w:p w14:paraId="5C6C10F4">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周</w:t>
      </w:r>
      <w:r>
        <w:rPr>
          <w:rFonts w:ascii="宋体" w:hAnsi="宋体" w:eastAsia="宋体"/>
        </w:rPr>
        <w:t>一至周日均安排专人收取外送标本所有标本当天收走，按照标本保存条件进行运输，保证标本的可靠性及有效性，</w:t>
      </w:r>
      <w:r>
        <w:rPr>
          <w:rFonts w:hint="eastAsia" w:ascii="宋体" w:hAnsi="宋体" w:eastAsia="宋体"/>
        </w:rPr>
        <w:t>提供专人证件及联系信息。</w:t>
      </w:r>
    </w:p>
    <w:p w14:paraId="4BF41028">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具有遗传咨询服务，提供专业的报告解读、临床遗传咨询服务，要求具备3人及以上具有遗传咨询资质专业的遗传咨询师，临床提出遗传咨询服务需求后，需在第二个工作日10:00-16:00提供电话一对一遗传咨询服务</w:t>
      </w:r>
      <w:bookmarkEnd w:id="3"/>
      <w:bookmarkEnd w:id="4"/>
      <w:bookmarkEnd w:id="5"/>
      <w:bookmarkEnd w:id="6"/>
      <w:bookmarkEnd w:id="7"/>
      <w:bookmarkStart w:id="8" w:name="_Toc29736"/>
      <w:bookmarkStart w:id="9" w:name="_Toc22844"/>
      <w:bookmarkStart w:id="10" w:name="_Toc31745"/>
      <w:r>
        <w:rPr>
          <w:rFonts w:hint="eastAsia" w:ascii="宋体" w:hAnsi="宋体" w:eastAsia="宋体"/>
        </w:rPr>
        <w:t>。</w:t>
      </w:r>
    </w:p>
    <w:p w14:paraId="6BDAA011">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提供</w:t>
      </w:r>
      <w:r>
        <w:rPr>
          <w:rFonts w:ascii="宋体" w:hAnsi="宋体" w:eastAsia="宋体"/>
        </w:rPr>
        <w:t>企业综合实力</w:t>
      </w:r>
      <w:r>
        <w:rPr>
          <w:rFonts w:hint="eastAsia" w:ascii="宋体" w:hAnsi="宋体" w:eastAsia="宋体"/>
        </w:rPr>
        <w:t>证明材料，包括</w:t>
      </w:r>
      <w:r>
        <w:rPr>
          <w:rFonts w:ascii="宋体" w:hAnsi="宋体" w:eastAsia="宋体"/>
        </w:rPr>
        <w:t>上市企业及子公司企业背景</w:t>
      </w:r>
      <w:r>
        <w:rPr>
          <w:rFonts w:hint="eastAsia" w:ascii="宋体" w:hAnsi="宋体" w:eastAsia="宋体"/>
        </w:rPr>
        <w:t>，企业信誉，荣誉证书等材料，结合本项目及医院情况提供关于精神疾病精准诊疗一体化方案。</w:t>
      </w:r>
    </w:p>
    <w:p w14:paraId="54F2690B">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具有包括个体化用药报告可视化功能及报告解读等</w:t>
      </w:r>
      <w:r>
        <w:rPr>
          <w:rFonts w:ascii="宋体" w:hAnsi="宋体" w:eastAsia="宋体"/>
        </w:rPr>
        <w:t>精神类药物基因检测</w:t>
      </w:r>
      <w:r>
        <w:rPr>
          <w:rFonts w:hint="eastAsia" w:ascii="宋体" w:hAnsi="宋体" w:eastAsia="宋体"/>
        </w:rPr>
        <w:t>相关发明专利或软件著作权至少五份。</w:t>
      </w:r>
    </w:p>
    <w:p w14:paraId="08555126">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ascii="宋体" w:hAnsi="宋体" w:eastAsia="宋体"/>
        </w:rPr>
        <w:t>具有能够同时开展分子诊断基因检测项目能力，提供国内各大医院合作证明</w:t>
      </w:r>
      <w:r>
        <w:rPr>
          <w:rFonts w:hint="eastAsia" w:ascii="宋体" w:hAnsi="宋体" w:eastAsia="宋体"/>
        </w:rPr>
        <w:t>。</w:t>
      </w:r>
    </w:p>
    <w:p w14:paraId="4C16DBDF">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w:t>
      </w:r>
      <w:r>
        <w:rPr>
          <w:rFonts w:ascii="宋体" w:hAnsi="宋体" w:eastAsia="宋体"/>
        </w:rPr>
        <w:t>提供学术交流支持：具备为临床医生提供学术及临床交流平台，提供与中国神经科学学会精神病学基础与临床分会CSNP联合举办, CSNP授牌精神专科精准诊疗交流中心医院合作的，且经过CSNP学会审批通过的学术活动</w:t>
      </w:r>
      <w:r>
        <w:rPr>
          <w:rFonts w:hint="eastAsia" w:ascii="宋体" w:hAnsi="宋体" w:eastAsia="宋体"/>
        </w:rPr>
        <w:t>，具有相关授牌证明及会议照片。</w:t>
      </w:r>
    </w:p>
    <w:p w14:paraId="0FEF69B6">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ascii="宋体" w:hAnsi="宋体" w:eastAsia="宋体"/>
        </w:rPr>
        <w:t>有较强的科研技术力量，能根据临床需要增加新的检测项目，具备为医院申请精神疾病基因检测相关课题提供技术支持的能力和经验，需提供精神疾病相关项目申报成功案例。</w:t>
      </w:r>
    </w:p>
    <w:p w14:paraId="6AFCA2B5">
      <w:pPr>
        <w:pStyle w:val="19"/>
        <w:numPr>
          <w:ilvl w:val="0"/>
          <w:numId w:val="1"/>
        </w:numPr>
        <w:tabs>
          <w:tab w:val="clear" w:pos="7665"/>
        </w:tabs>
        <w:autoSpaceDE w:val="0"/>
        <w:autoSpaceDN w:val="0"/>
        <w:adjustRightInd w:val="0"/>
        <w:snapToGrid w:val="0"/>
        <w:ind w:left="0" w:leftChars="0" w:firstLine="0" w:firstLineChars="0"/>
        <w:rPr>
          <w:rFonts w:ascii="宋体" w:hAnsi="宋体" w:eastAsia="宋体"/>
        </w:rPr>
      </w:pPr>
      <w:r>
        <w:rPr>
          <w:rFonts w:hint="eastAsia" w:ascii="宋体" w:hAnsi="宋体" w:eastAsia="宋体"/>
        </w:rPr>
        <w:t>配备遗传学、分子生物学等相关专业的博士、博士后的研发团队。</w:t>
      </w:r>
      <w:bookmarkEnd w:id="8"/>
      <w:bookmarkEnd w:id="9"/>
      <w:bookmarkEnd w:id="10"/>
    </w:p>
    <w:p w14:paraId="64C2E347">
      <w:pPr>
        <w:widowControl/>
        <w:tabs>
          <w:tab w:val="clear" w:pos="7665"/>
        </w:tabs>
        <w:spacing w:line="240" w:lineRule="auto"/>
        <w:jc w:val="left"/>
        <w:rPr>
          <w:rFonts w:ascii="宋体" w:hAnsi="宋体" w:eastAsia="宋体"/>
        </w:rPr>
      </w:pPr>
      <w:r>
        <w:rPr>
          <w:rFonts w:ascii="宋体" w:hAnsi="宋体" w:eastAsia="宋体"/>
        </w:rPr>
        <w:br w:type="page"/>
      </w:r>
    </w:p>
    <w:p w14:paraId="0B0EB5A5">
      <w:pPr>
        <w:jc w:val="left"/>
        <w:rPr>
          <w:rFonts w:ascii="宋体" w:hAnsi="宋体" w:eastAsia="宋体"/>
          <w:b/>
          <w:bCs/>
          <w:sz w:val="28"/>
          <w:szCs w:val="28"/>
        </w:rPr>
        <w:sectPr>
          <w:pgSz w:w="11906" w:h="16838"/>
          <w:pgMar w:top="1440" w:right="1800" w:bottom="1440" w:left="1800" w:header="851" w:footer="992" w:gutter="0"/>
          <w:cols w:space="425" w:num="1"/>
          <w:docGrid w:type="lines" w:linePitch="326" w:charSpace="0"/>
        </w:sectPr>
      </w:pPr>
    </w:p>
    <w:p w14:paraId="401D3609">
      <w:pPr>
        <w:jc w:val="left"/>
        <w:rPr>
          <w:rFonts w:ascii="宋体" w:hAnsi="宋体" w:eastAsia="宋体"/>
        </w:rPr>
      </w:pPr>
      <w:r>
        <w:rPr>
          <w:rFonts w:hint="eastAsia" w:ascii="宋体" w:hAnsi="宋体" w:eastAsia="宋体"/>
          <w:b/>
          <w:bCs/>
          <w:sz w:val="28"/>
          <w:szCs w:val="28"/>
        </w:rPr>
        <w:t>三</w:t>
      </w:r>
      <w:r>
        <w:rPr>
          <w:rFonts w:ascii="宋体" w:hAnsi="宋体" w:eastAsia="宋体"/>
          <w:b/>
          <w:bCs/>
          <w:sz w:val="28"/>
          <w:szCs w:val="28"/>
        </w:rPr>
        <w:t>、综合评分明细表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52"/>
        <w:gridCol w:w="1164"/>
        <w:gridCol w:w="624"/>
        <w:gridCol w:w="4903"/>
      </w:tblGrid>
      <w:tr w14:paraId="0CF3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22" w:type="dxa"/>
            <w:gridSpan w:val="5"/>
            <w:vAlign w:val="center"/>
          </w:tcPr>
          <w:p w14:paraId="132BA8B0">
            <w:pPr>
              <w:adjustRightInd w:val="0"/>
              <w:snapToGrid w:val="0"/>
              <w:spacing w:line="240" w:lineRule="auto"/>
              <w:ind w:left="628" w:leftChars="1" w:hanging="626" w:hangingChars="297"/>
              <w:jc w:val="center"/>
              <w:rPr>
                <w:rFonts w:hint="eastAsia" w:ascii="仿宋" w:hAnsi="仿宋" w:eastAsia="仿宋" w:cs="Times New Roman"/>
                <w:b/>
                <w:bCs w:val="0"/>
                <w:color w:val="000000"/>
                <w:sz w:val="21"/>
                <w:szCs w:val="21"/>
                <w:highlight w:val="none"/>
                <w:lang w:val="en-US"/>
                <w14:ligatures w14:val="none"/>
              </w:rPr>
            </w:pPr>
            <w:r>
              <w:rPr>
                <w:rFonts w:hint="eastAsia" w:ascii="仿宋" w:hAnsi="仿宋" w:eastAsia="仿宋" w:cs="Times New Roman"/>
                <w:b/>
                <w:bCs w:val="0"/>
                <w:color w:val="000000"/>
                <w:sz w:val="21"/>
                <w:szCs w:val="21"/>
                <w:highlight w:val="none"/>
                <w:lang w:val="en-US"/>
                <w14:ligatures w14:val="none"/>
              </w:rPr>
              <w:t>综合评分法</w:t>
            </w:r>
          </w:p>
        </w:tc>
      </w:tr>
      <w:tr w14:paraId="6FA2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31" w:type="dxa"/>
            <w:gridSpan w:val="2"/>
            <w:vAlign w:val="center"/>
          </w:tcPr>
          <w:p w14:paraId="670D708E">
            <w:pPr>
              <w:adjustRightInd w:val="0"/>
              <w:snapToGrid w:val="0"/>
              <w:spacing w:line="240" w:lineRule="auto"/>
              <w:ind w:left="628" w:leftChars="1" w:hanging="626" w:hangingChars="297"/>
              <w:jc w:val="center"/>
              <w:rPr>
                <w:rFonts w:hint="eastAsia" w:ascii="仿宋" w:hAnsi="仿宋" w:eastAsia="仿宋" w:cs="Times New Roman"/>
                <w:b/>
                <w:bCs w:val="0"/>
                <w:color w:val="000000"/>
                <w:sz w:val="21"/>
                <w:szCs w:val="21"/>
                <w:highlight w:val="none"/>
                <w:lang w:val="en-US"/>
                <w14:ligatures w14:val="none"/>
              </w:rPr>
            </w:pPr>
            <w:r>
              <w:rPr>
                <w:rFonts w:hint="eastAsia" w:ascii="仿宋" w:hAnsi="仿宋" w:eastAsia="仿宋" w:cs="Times New Roman"/>
                <w:b/>
                <w:bCs w:val="0"/>
                <w:color w:val="000000"/>
                <w:sz w:val="21"/>
                <w:szCs w:val="21"/>
                <w:highlight w:val="none"/>
                <w:lang w:val="en-US"/>
                <w14:ligatures w14:val="none"/>
              </w:rPr>
              <w:t>适用范围</w:t>
            </w:r>
          </w:p>
        </w:tc>
        <w:tc>
          <w:tcPr>
            <w:tcW w:w="6691" w:type="dxa"/>
            <w:gridSpan w:val="3"/>
            <w:vAlign w:val="center"/>
          </w:tcPr>
          <w:p w14:paraId="09A3E55C">
            <w:pPr>
              <w:adjustRightInd w:val="0"/>
              <w:snapToGrid w:val="0"/>
              <w:spacing w:line="240" w:lineRule="auto"/>
              <w:ind w:left="628" w:leftChars="1" w:hanging="626" w:hangingChars="297"/>
              <w:jc w:val="center"/>
              <w:rPr>
                <w:rFonts w:hint="eastAsia" w:ascii="仿宋" w:hAnsi="仿宋" w:eastAsia="仿宋" w:cs="Times New Roman"/>
                <w:b/>
                <w:bCs w:val="0"/>
                <w:color w:val="000000"/>
                <w:sz w:val="21"/>
                <w:szCs w:val="21"/>
                <w:highlight w:val="none"/>
                <w:lang w:val="en-US"/>
                <w14:ligatures w14:val="none"/>
              </w:rPr>
            </w:pPr>
            <w:r>
              <w:rPr>
                <w:rFonts w:hint="eastAsia" w:ascii="仿宋" w:hAnsi="仿宋" w:eastAsia="仿宋" w:cs="Times New Roman"/>
                <w:b/>
                <w:bCs w:val="0"/>
                <w:color w:val="000000"/>
                <w:sz w:val="21"/>
                <w:szCs w:val="21"/>
                <w:highlight w:val="none"/>
                <w:lang w:val="en-US"/>
                <w14:ligatures w14:val="none"/>
              </w:rPr>
              <w:t>委托第三方检验类服务项目（包3）精神类疾病药物基因组学检测（脱氧核糖核酸DNA测序）</w:t>
            </w:r>
          </w:p>
        </w:tc>
      </w:tr>
      <w:tr w14:paraId="281F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22" w:type="dxa"/>
            <w:gridSpan w:val="5"/>
            <w:vAlign w:val="center"/>
          </w:tcPr>
          <w:p w14:paraId="4F8E7B5F">
            <w:pPr>
              <w:adjustRightInd w:val="0"/>
              <w:snapToGrid w:val="0"/>
              <w:spacing w:line="240" w:lineRule="auto"/>
              <w:ind w:left="628" w:leftChars="1" w:hanging="626" w:hangingChars="297"/>
              <w:jc w:val="center"/>
              <w:rPr>
                <w:rFonts w:hint="eastAsia" w:ascii="仿宋" w:hAnsi="仿宋" w:eastAsia="仿宋" w:cs="Times New Roman"/>
                <w:b/>
                <w:bCs w:val="0"/>
                <w:color w:val="000000"/>
                <w:sz w:val="21"/>
                <w:szCs w:val="21"/>
                <w:highlight w:val="none"/>
                <w:lang w:val="en-US"/>
                <w14:ligatures w14:val="none"/>
              </w:rPr>
            </w:pPr>
            <w:r>
              <w:rPr>
                <w:rFonts w:hint="eastAsia" w:ascii="仿宋" w:hAnsi="仿宋" w:eastAsia="仿宋" w:cs="Times New Roman"/>
                <w:b/>
                <w:bCs w:val="0"/>
                <w:color w:val="000000"/>
                <w:sz w:val="21"/>
                <w:szCs w:val="21"/>
                <w:highlight w:val="none"/>
                <w:lang w:val="en-US"/>
                <w14:ligatures w14:val="none"/>
              </w:rPr>
              <w:t>评审因素及权值</w:t>
            </w:r>
          </w:p>
        </w:tc>
      </w:tr>
      <w:tr w14:paraId="4778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31" w:type="dxa"/>
            <w:gridSpan w:val="2"/>
            <w:vAlign w:val="center"/>
          </w:tcPr>
          <w:p w14:paraId="6797CBB5">
            <w:pPr>
              <w:adjustRightInd w:val="0"/>
              <w:snapToGrid w:val="0"/>
              <w:spacing w:line="240" w:lineRule="auto"/>
              <w:ind w:left="628" w:leftChars="1" w:hanging="626" w:hangingChars="297"/>
              <w:jc w:val="center"/>
              <w:rPr>
                <w:rFonts w:hint="eastAsia" w:ascii="仿宋" w:hAnsi="仿宋" w:eastAsia="仿宋" w:cs="Times New Roman"/>
                <w:b/>
                <w:bCs w:val="0"/>
                <w:color w:val="000000"/>
                <w:sz w:val="21"/>
                <w:szCs w:val="21"/>
                <w:highlight w:val="none"/>
                <w:lang w:val="en-US"/>
                <w14:ligatures w14:val="none"/>
              </w:rPr>
            </w:pPr>
            <w:r>
              <w:rPr>
                <w:rFonts w:hint="eastAsia" w:ascii="仿宋" w:hAnsi="仿宋" w:eastAsia="仿宋" w:cs="Times New Roman"/>
                <w:b/>
                <w:bCs w:val="0"/>
                <w:color w:val="000000"/>
                <w:sz w:val="21"/>
                <w:szCs w:val="21"/>
                <w:highlight w:val="none"/>
                <w:lang w:val="en-US"/>
                <w14:ligatures w14:val="none"/>
              </w:rPr>
              <w:t>评审因素</w:t>
            </w:r>
          </w:p>
        </w:tc>
        <w:tc>
          <w:tcPr>
            <w:tcW w:w="6691" w:type="dxa"/>
            <w:gridSpan w:val="3"/>
            <w:vAlign w:val="center"/>
          </w:tcPr>
          <w:p w14:paraId="456ED1EB">
            <w:pPr>
              <w:adjustRightInd w:val="0"/>
              <w:snapToGrid w:val="0"/>
              <w:spacing w:line="240" w:lineRule="auto"/>
              <w:ind w:left="628" w:leftChars="1" w:hanging="626" w:hangingChars="297"/>
              <w:jc w:val="center"/>
              <w:rPr>
                <w:rFonts w:hint="eastAsia" w:ascii="仿宋" w:hAnsi="仿宋" w:eastAsia="仿宋" w:cs="Times New Roman"/>
                <w:b/>
                <w:bCs w:val="0"/>
                <w:color w:val="000000"/>
                <w:sz w:val="21"/>
                <w:szCs w:val="21"/>
                <w:highlight w:val="none"/>
                <w:lang w:val="en-US"/>
                <w14:ligatures w14:val="none"/>
              </w:rPr>
            </w:pPr>
            <w:r>
              <w:rPr>
                <w:rFonts w:hint="eastAsia" w:ascii="仿宋" w:hAnsi="仿宋" w:eastAsia="仿宋" w:cs="Times New Roman"/>
                <w:b/>
                <w:bCs w:val="0"/>
                <w:color w:val="000000"/>
                <w:sz w:val="21"/>
                <w:szCs w:val="21"/>
                <w:highlight w:val="none"/>
                <w:lang w:val="en-US"/>
                <w14:ligatures w14:val="none"/>
              </w:rPr>
              <w:t>权值范围</w:t>
            </w:r>
          </w:p>
        </w:tc>
      </w:tr>
      <w:tr w14:paraId="3B5A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31" w:type="dxa"/>
            <w:gridSpan w:val="2"/>
            <w:vAlign w:val="center"/>
          </w:tcPr>
          <w:p w14:paraId="626B8343">
            <w:pPr>
              <w:adjustRightInd w:val="0"/>
              <w:snapToGrid w:val="0"/>
              <w:spacing w:line="240" w:lineRule="auto"/>
              <w:ind w:left="628" w:leftChars="1" w:hanging="626" w:hangingChars="297"/>
              <w:jc w:val="center"/>
              <w:rPr>
                <w:rFonts w:hint="eastAsia" w:ascii="仿宋" w:hAnsi="仿宋" w:eastAsia="仿宋" w:cs="Times New Roman"/>
                <w:b/>
                <w:bCs w:val="0"/>
                <w:color w:val="000000"/>
                <w:sz w:val="21"/>
                <w:szCs w:val="21"/>
                <w:highlight w:val="none"/>
                <w:lang w:val="en-US"/>
                <w14:ligatures w14:val="none"/>
              </w:rPr>
            </w:pPr>
            <w:r>
              <w:rPr>
                <w:rFonts w:hint="eastAsia" w:ascii="仿宋" w:hAnsi="仿宋" w:eastAsia="仿宋" w:cs="Times New Roman"/>
                <w:b/>
                <w:bCs w:val="0"/>
                <w:color w:val="000000"/>
                <w:sz w:val="21"/>
                <w:szCs w:val="21"/>
                <w:highlight w:val="none"/>
                <w:lang w:val="en-US"/>
                <w14:ligatures w14:val="none"/>
              </w:rPr>
              <w:t>技术部分</w:t>
            </w:r>
          </w:p>
        </w:tc>
        <w:tc>
          <w:tcPr>
            <w:tcW w:w="6691" w:type="dxa"/>
            <w:gridSpan w:val="3"/>
            <w:vAlign w:val="center"/>
          </w:tcPr>
          <w:p w14:paraId="51977B1A">
            <w:pPr>
              <w:adjustRightInd w:val="0"/>
              <w:snapToGrid w:val="0"/>
              <w:spacing w:line="240" w:lineRule="auto"/>
              <w:ind w:left="628" w:leftChars="1" w:hanging="626" w:hangingChars="297"/>
              <w:jc w:val="center"/>
              <w:rPr>
                <w:rFonts w:hint="eastAsia" w:ascii="仿宋" w:hAnsi="仿宋" w:eastAsia="仿宋" w:cs="Times New Roman"/>
                <w:b/>
                <w:bCs w:val="0"/>
                <w:color w:val="000000"/>
                <w:sz w:val="21"/>
                <w:szCs w:val="21"/>
                <w:highlight w:val="none"/>
                <w:lang w:val="en-US"/>
                <w14:ligatures w14:val="none"/>
              </w:rPr>
            </w:pPr>
            <w:r>
              <w:rPr>
                <w:rFonts w:hint="eastAsia" w:ascii="仿宋" w:hAnsi="仿宋" w:eastAsia="仿宋" w:cs="Times New Roman"/>
                <w:b/>
                <w:bCs w:val="0"/>
                <w:color w:val="000000"/>
                <w:sz w:val="21"/>
                <w:szCs w:val="21"/>
                <w:highlight w:val="none"/>
                <w:lang w:val="en-US"/>
                <w14:ligatures w14:val="none"/>
              </w:rPr>
              <w:t>0.55</w:t>
            </w:r>
          </w:p>
        </w:tc>
      </w:tr>
      <w:tr w14:paraId="75AE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31" w:type="dxa"/>
            <w:gridSpan w:val="2"/>
            <w:vAlign w:val="center"/>
          </w:tcPr>
          <w:p w14:paraId="1AC0D01A">
            <w:pPr>
              <w:adjustRightInd w:val="0"/>
              <w:snapToGrid w:val="0"/>
              <w:spacing w:line="240" w:lineRule="auto"/>
              <w:ind w:left="628" w:leftChars="1" w:hanging="626" w:hangingChars="297"/>
              <w:jc w:val="center"/>
              <w:rPr>
                <w:rFonts w:hint="eastAsia" w:ascii="仿宋" w:hAnsi="仿宋" w:eastAsia="仿宋" w:cs="Times New Roman"/>
                <w:b/>
                <w:bCs w:val="0"/>
                <w:color w:val="000000"/>
                <w:sz w:val="21"/>
                <w:szCs w:val="21"/>
                <w:highlight w:val="none"/>
                <w:lang w:val="en-US"/>
                <w14:ligatures w14:val="none"/>
              </w:rPr>
            </w:pPr>
            <w:r>
              <w:rPr>
                <w:rFonts w:hint="eastAsia" w:ascii="仿宋" w:hAnsi="仿宋" w:eastAsia="仿宋" w:cs="Times New Roman"/>
                <w:b/>
                <w:bCs w:val="0"/>
                <w:color w:val="000000"/>
                <w:sz w:val="21"/>
                <w:szCs w:val="21"/>
                <w:highlight w:val="none"/>
                <w:lang w:val="en-US"/>
                <w14:ligatures w14:val="none"/>
              </w:rPr>
              <w:t>商务部分</w:t>
            </w:r>
          </w:p>
        </w:tc>
        <w:tc>
          <w:tcPr>
            <w:tcW w:w="6691" w:type="dxa"/>
            <w:gridSpan w:val="3"/>
            <w:vAlign w:val="center"/>
          </w:tcPr>
          <w:p w14:paraId="71FC434B">
            <w:pPr>
              <w:adjustRightInd w:val="0"/>
              <w:snapToGrid w:val="0"/>
              <w:spacing w:line="240" w:lineRule="auto"/>
              <w:ind w:left="628" w:leftChars="1" w:hanging="626" w:hangingChars="297"/>
              <w:jc w:val="center"/>
              <w:rPr>
                <w:rFonts w:hint="eastAsia" w:ascii="仿宋" w:hAnsi="仿宋" w:eastAsia="仿宋" w:cs="Times New Roman"/>
                <w:b/>
                <w:bCs w:val="0"/>
                <w:color w:val="000000"/>
                <w:sz w:val="21"/>
                <w:szCs w:val="21"/>
                <w:highlight w:val="none"/>
                <w:lang w:val="en-US"/>
                <w14:ligatures w14:val="none"/>
              </w:rPr>
            </w:pPr>
            <w:r>
              <w:rPr>
                <w:rFonts w:hint="eastAsia" w:ascii="仿宋" w:hAnsi="仿宋" w:eastAsia="仿宋" w:cs="Times New Roman"/>
                <w:b/>
                <w:bCs w:val="0"/>
                <w:color w:val="000000"/>
                <w:sz w:val="21"/>
                <w:szCs w:val="21"/>
                <w:highlight w:val="none"/>
                <w:lang w:val="en-US"/>
                <w14:ligatures w14:val="none"/>
              </w:rPr>
              <w:t>0.35</w:t>
            </w:r>
          </w:p>
        </w:tc>
      </w:tr>
      <w:tr w14:paraId="7453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31" w:type="dxa"/>
            <w:gridSpan w:val="2"/>
            <w:vAlign w:val="center"/>
          </w:tcPr>
          <w:p w14:paraId="43EC83AF">
            <w:pPr>
              <w:adjustRightInd w:val="0"/>
              <w:snapToGrid w:val="0"/>
              <w:spacing w:line="240" w:lineRule="auto"/>
              <w:ind w:left="628" w:leftChars="1" w:hanging="626" w:hangingChars="297"/>
              <w:jc w:val="center"/>
              <w:rPr>
                <w:rFonts w:hint="eastAsia" w:ascii="仿宋" w:hAnsi="仿宋" w:eastAsia="仿宋" w:cs="Times New Roman"/>
                <w:b/>
                <w:bCs w:val="0"/>
                <w:color w:val="000000"/>
                <w:sz w:val="21"/>
                <w:szCs w:val="21"/>
                <w:highlight w:val="none"/>
                <w:lang w:val="en-US"/>
                <w14:ligatures w14:val="none"/>
              </w:rPr>
            </w:pPr>
            <w:r>
              <w:rPr>
                <w:rFonts w:hint="eastAsia" w:ascii="仿宋" w:hAnsi="仿宋" w:eastAsia="仿宋" w:cs="Times New Roman"/>
                <w:b/>
                <w:bCs w:val="0"/>
                <w:color w:val="000000"/>
                <w:sz w:val="21"/>
                <w:szCs w:val="21"/>
                <w:highlight w:val="none"/>
                <w:lang w:val="en-US"/>
                <w14:ligatures w14:val="none"/>
              </w:rPr>
              <w:t>价格部分</w:t>
            </w:r>
          </w:p>
        </w:tc>
        <w:tc>
          <w:tcPr>
            <w:tcW w:w="6691" w:type="dxa"/>
            <w:gridSpan w:val="3"/>
            <w:vAlign w:val="center"/>
          </w:tcPr>
          <w:p w14:paraId="6384AFA8">
            <w:pPr>
              <w:adjustRightInd w:val="0"/>
              <w:snapToGrid w:val="0"/>
              <w:spacing w:line="240" w:lineRule="auto"/>
              <w:ind w:left="628" w:leftChars="1" w:hanging="626" w:hangingChars="297"/>
              <w:jc w:val="center"/>
              <w:rPr>
                <w:rFonts w:hint="eastAsia" w:ascii="仿宋" w:hAnsi="仿宋" w:eastAsia="仿宋" w:cs="Times New Roman"/>
                <w:b/>
                <w:bCs w:val="0"/>
                <w:color w:val="000000"/>
                <w:sz w:val="21"/>
                <w:szCs w:val="21"/>
                <w:highlight w:val="none"/>
                <w:lang w:val="en-US"/>
                <w14:ligatures w14:val="none"/>
              </w:rPr>
            </w:pPr>
            <w:r>
              <w:rPr>
                <w:rFonts w:hint="eastAsia" w:ascii="仿宋" w:hAnsi="仿宋" w:eastAsia="仿宋" w:cs="Times New Roman"/>
                <w:b/>
                <w:bCs w:val="0"/>
                <w:color w:val="000000"/>
                <w:sz w:val="21"/>
                <w:szCs w:val="21"/>
                <w:highlight w:val="none"/>
                <w:lang w:val="en-US"/>
                <w14:ligatures w14:val="none"/>
              </w:rPr>
              <w:t>0.1</w:t>
            </w:r>
          </w:p>
        </w:tc>
      </w:tr>
      <w:tr w14:paraId="4123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22" w:type="dxa"/>
            <w:gridSpan w:val="5"/>
            <w:vAlign w:val="center"/>
          </w:tcPr>
          <w:p w14:paraId="49259072">
            <w:pPr>
              <w:adjustRightInd w:val="0"/>
              <w:snapToGrid w:val="0"/>
              <w:spacing w:line="240" w:lineRule="auto"/>
              <w:ind w:left="628" w:leftChars="1" w:hanging="626" w:hangingChars="297"/>
              <w:jc w:val="center"/>
              <w:rPr>
                <w:rFonts w:hint="eastAsia" w:ascii="仿宋" w:hAnsi="仿宋" w:eastAsia="仿宋" w:cs="Times New Roman"/>
                <w:b/>
                <w:bCs w:val="0"/>
                <w:color w:val="000000"/>
                <w:sz w:val="21"/>
                <w:szCs w:val="21"/>
                <w:highlight w:val="none"/>
                <w:lang w:val="en-US"/>
                <w14:ligatures w14:val="none"/>
              </w:rPr>
            </w:pPr>
            <w:r>
              <w:rPr>
                <w:rFonts w:hint="eastAsia" w:ascii="仿宋" w:hAnsi="仿宋" w:eastAsia="仿宋" w:cs="Times New Roman"/>
                <w:b/>
                <w:bCs w:val="0"/>
                <w:color w:val="000000"/>
                <w:sz w:val="21"/>
                <w:szCs w:val="21"/>
                <w:highlight w:val="none"/>
                <w:lang w:val="en-US"/>
                <w14:ligatures w14:val="none"/>
              </w:rPr>
              <w:t>综合评分表</w:t>
            </w:r>
          </w:p>
        </w:tc>
      </w:tr>
      <w:tr w14:paraId="3053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Align w:val="center"/>
          </w:tcPr>
          <w:p w14:paraId="0271D8F1">
            <w:pPr>
              <w:adjustRightInd w:val="0"/>
              <w:snapToGrid w:val="0"/>
              <w:spacing w:line="240" w:lineRule="auto"/>
              <w:ind w:left="628" w:leftChars="1" w:hanging="626" w:hangingChars="297"/>
              <w:jc w:val="center"/>
              <w:rPr>
                <w:rFonts w:hint="eastAsia" w:ascii="仿宋" w:hAnsi="仿宋" w:eastAsia="仿宋" w:cs="Times New Roman"/>
                <w:b/>
                <w:color w:val="000000"/>
                <w:sz w:val="21"/>
                <w:szCs w:val="21"/>
                <w:highlight w:val="none"/>
                <w:lang w:val="en-US"/>
                <w14:ligatures w14:val="none"/>
              </w:rPr>
            </w:pPr>
            <w:r>
              <w:rPr>
                <w:rFonts w:hint="eastAsia" w:ascii="仿宋" w:hAnsi="仿宋" w:eastAsia="仿宋" w:cs="Times New Roman"/>
                <w:b/>
                <w:color w:val="000000"/>
                <w:sz w:val="21"/>
                <w:szCs w:val="21"/>
                <w:highlight w:val="none"/>
                <w:lang w:val="en-US"/>
                <w14:ligatures w14:val="none"/>
              </w:rPr>
              <w:t>序号</w:t>
            </w:r>
          </w:p>
        </w:tc>
        <w:tc>
          <w:tcPr>
            <w:tcW w:w="1152" w:type="dxa"/>
            <w:vAlign w:val="center"/>
          </w:tcPr>
          <w:p w14:paraId="649C467A">
            <w:pPr>
              <w:adjustRightInd w:val="0"/>
              <w:snapToGrid w:val="0"/>
              <w:spacing w:line="240" w:lineRule="auto"/>
              <w:ind w:left="628" w:leftChars="1" w:hanging="626" w:hangingChars="297"/>
              <w:jc w:val="center"/>
              <w:rPr>
                <w:rFonts w:hint="eastAsia" w:ascii="仿宋" w:hAnsi="仿宋" w:eastAsia="仿宋" w:cs="Times New Roman"/>
                <w:b/>
                <w:color w:val="000000"/>
                <w:sz w:val="21"/>
                <w:szCs w:val="21"/>
                <w:highlight w:val="none"/>
                <w:lang w:val="en-US"/>
                <w14:ligatures w14:val="none"/>
              </w:rPr>
            </w:pPr>
            <w:r>
              <w:rPr>
                <w:rFonts w:hint="eastAsia" w:ascii="仿宋" w:hAnsi="仿宋" w:eastAsia="仿宋" w:cs="Times New Roman"/>
                <w:b/>
                <w:color w:val="000000"/>
                <w:sz w:val="21"/>
                <w:szCs w:val="21"/>
                <w:highlight w:val="none"/>
                <w:lang w:val="en-US"/>
                <w14:ligatures w14:val="none"/>
              </w:rPr>
              <w:t>评审因素</w:t>
            </w:r>
          </w:p>
        </w:tc>
        <w:tc>
          <w:tcPr>
            <w:tcW w:w="6691" w:type="dxa"/>
            <w:gridSpan w:val="3"/>
            <w:vAlign w:val="center"/>
          </w:tcPr>
          <w:p w14:paraId="5A48A79D">
            <w:pPr>
              <w:adjustRightInd w:val="0"/>
              <w:snapToGrid w:val="0"/>
              <w:spacing w:line="240" w:lineRule="auto"/>
              <w:ind w:left="628" w:leftChars="1" w:hanging="626" w:hangingChars="297"/>
              <w:jc w:val="center"/>
              <w:rPr>
                <w:rFonts w:hint="eastAsia" w:ascii="仿宋" w:hAnsi="仿宋" w:eastAsia="仿宋" w:cs="Times New Roman"/>
                <w:b/>
                <w:color w:val="000000"/>
                <w:sz w:val="21"/>
                <w:szCs w:val="21"/>
                <w:highlight w:val="none"/>
                <w:lang w:val="en-US"/>
                <w14:ligatures w14:val="none"/>
              </w:rPr>
            </w:pPr>
            <w:r>
              <w:rPr>
                <w:rFonts w:hint="eastAsia" w:ascii="仿宋" w:hAnsi="仿宋" w:eastAsia="仿宋" w:cs="Times New Roman"/>
                <w:b/>
                <w:color w:val="000000"/>
                <w:sz w:val="21"/>
                <w:szCs w:val="21"/>
                <w:highlight w:val="none"/>
                <w:lang w:val="en-US"/>
                <w14:ligatures w14:val="none"/>
              </w:rPr>
              <w:t>评分标准</w:t>
            </w:r>
          </w:p>
        </w:tc>
      </w:tr>
      <w:tr w14:paraId="2BED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restart"/>
            <w:vAlign w:val="center"/>
          </w:tcPr>
          <w:p w14:paraId="7E5CF223">
            <w:pPr>
              <w:spacing w:line="240" w:lineRule="auto"/>
              <w:jc w:val="center"/>
              <w:rPr>
                <w:rFonts w:hint="eastAsia" w:ascii="仿宋" w:hAnsi="仿宋" w:eastAsia="仿宋" w:cs="仿宋"/>
                <w:b/>
                <w:bCs/>
                <w:kern w:val="0"/>
                <w:sz w:val="21"/>
                <w:szCs w:val="21"/>
              </w:rPr>
            </w:pPr>
            <w:bookmarkStart w:id="11" w:name="_GoBack" w:colFirst="0" w:colLast="2"/>
            <w:r>
              <w:rPr>
                <w:rFonts w:hint="eastAsia" w:ascii="仿宋" w:hAnsi="仿宋" w:eastAsia="仿宋" w:cs="仿宋"/>
                <w:b/>
                <w:bCs/>
                <w:kern w:val="0"/>
                <w:sz w:val="21"/>
                <w:szCs w:val="21"/>
              </w:rPr>
              <w:t>1</w:t>
            </w:r>
          </w:p>
        </w:tc>
        <w:tc>
          <w:tcPr>
            <w:tcW w:w="1152" w:type="dxa"/>
            <w:vMerge w:val="restart"/>
            <w:vAlign w:val="center"/>
          </w:tcPr>
          <w:p w14:paraId="4EC2204D">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技术部分（55分）</w:t>
            </w:r>
          </w:p>
        </w:tc>
        <w:tc>
          <w:tcPr>
            <w:tcW w:w="1164" w:type="dxa"/>
            <w:vMerge w:val="restart"/>
            <w:vAlign w:val="center"/>
          </w:tcPr>
          <w:p w14:paraId="085DFFEB">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服务要求条款的响应程度</w:t>
            </w:r>
          </w:p>
        </w:tc>
        <w:tc>
          <w:tcPr>
            <w:tcW w:w="624" w:type="dxa"/>
            <w:vMerge w:val="restart"/>
            <w:vAlign w:val="center"/>
          </w:tcPr>
          <w:p w14:paraId="192F9AF6">
            <w:pPr>
              <w:jc w:val="center"/>
              <w:rPr>
                <w:rFonts w:hint="eastAsia" w:ascii="仿宋" w:hAnsi="仿宋" w:eastAsia="仿宋" w:cs="仿宋"/>
                <w:kern w:val="0"/>
                <w:sz w:val="21"/>
                <w:szCs w:val="21"/>
              </w:rPr>
            </w:pPr>
            <w:r>
              <w:rPr>
                <w:rFonts w:hint="eastAsia" w:ascii="仿宋" w:hAnsi="仿宋" w:eastAsia="仿宋" w:cs="仿宋"/>
                <w:kern w:val="0"/>
                <w:sz w:val="21"/>
                <w:szCs w:val="21"/>
              </w:rPr>
              <w:t>25</w:t>
            </w:r>
          </w:p>
        </w:tc>
        <w:tc>
          <w:tcPr>
            <w:tcW w:w="4903" w:type="dxa"/>
            <w:vAlign w:val="center"/>
          </w:tcPr>
          <w:p w14:paraId="525898DF">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所有服务要求条款完全满足招标要求的，得25分；</w:t>
            </w:r>
          </w:p>
        </w:tc>
      </w:tr>
      <w:tr w14:paraId="2394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51F25C52">
            <w:pPr>
              <w:spacing w:line="240" w:lineRule="auto"/>
              <w:rPr>
                <w:rFonts w:hint="eastAsia" w:ascii="仿宋" w:hAnsi="仿宋" w:eastAsia="仿宋" w:cs="仿宋"/>
                <w:b/>
                <w:bCs/>
                <w:kern w:val="0"/>
                <w:sz w:val="21"/>
                <w:szCs w:val="21"/>
              </w:rPr>
            </w:pPr>
          </w:p>
        </w:tc>
        <w:tc>
          <w:tcPr>
            <w:tcW w:w="1152" w:type="dxa"/>
            <w:vMerge w:val="continue"/>
            <w:vAlign w:val="center"/>
          </w:tcPr>
          <w:p w14:paraId="59CCA56E">
            <w:pPr>
              <w:spacing w:line="240" w:lineRule="auto"/>
              <w:rPr>
                <w:rFonts w:hint="eastAsia" w:ascii="仿宋" w:hAnsi="仿宋" w:eastAsia="仿宋" w:cs="仿宋"/>
                <w:b/>
                <w:bCs/>
                <w:kern w:val="0"/>
                <w:sz w:val="21"/>
                <w:szCs w:val="21"/>
              </w:rPr>
            </w:pPr>
          </w:p>
        </w:tc>
        <w:tc>
          <w:tcPr>
            <w:tcW w:w="1164" w:type="dxa"/>
            <w:vMerge w:val="continue"/>
            <w:vAlign w:val="center"/>
          </w:tcPr>
          <w:p w14:paraId="1AF35F87">
            <w:pPr>
              <w:spacing w:line="240" w:lineRule="auto"/>
              <w:rPr>
                <w:rFonts w:hint="eastAsia" w:ascii="仿宋" w:hAnsi="仿宋" w:eastAsia="仿宋" w:cs="仿宋"/>
                <w:b/>
                <w:bCs/>
                <w:kern w:val="0"/>
                <w:sz w:val="21"/>
                <w:szCs w:val="21"/>
              </w:rPr>
            </w:pPr>
          </w:p>
        </w:tc>
        <w:tc>
          <w:tcPr>
            <w:tcW w:w="624" w:type="dxa"/>
            <w:vMerge w:val="continue"/>
            <w:vAlign w:val="center"/>
          </w:tcPr>
          <w:p w14:paraId="05A48D79">
            <w:pPr>
              <w:jc w:val="center"/>
              <w:rPr>
                <w:rFonts w:hint="eastAsia" w:ascii="仿宋" w:hAnsi="仿宋" w:eastAsia="仿宋" w:cs="仿宋"/>
                <w:kern w:val="0"/>
                <w:sz w:val="21"/>
                <w:szCs w:val="21"/>
              </w:rPr>
            </w:pPr>
          </w:p>
        </w:tc>
        <w:tc>
          <w:tcPr>
            <w:tcW w:w="4903" w:type="dxa"/>
            <w:vAlign w:val="center"/>
          </w:tcPr>
          <w:p w14:paraId="14D3FCC1">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每1条带“★”号指标不满足将做无效响应处理；</w:t>
            </w:r>
          </w:p>
        </w:tc>
      </w:tr>
      <w:tr w14:paraId="3A1C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05E336D5">
            <w:pPr>
              <w:spacing w:line="240" w:lineRule="auto"/>
              <w:rPr>
                <w:rFonts w:hint="eastAsia" w:ascii="仿宋" w:hAnsi="仿宋" w:eastAsia="仿宋" w:cs="仿宋"/>
                <w:b/>
                <w:bCs/>
                <w:kern w:val="0"/>
                <w:sz w:val="21"/>
                <w:szCs w:val="21"/>
              </w:rPr>
            </w:pPr>
          </w:p>
        </w:tc>
        <w:tc>
          <w:tcPr>
            <w:tcW w:w="1152" w:type="dxa"/>
            <w:vMerge w:val="continue"/>
            <w:vAlign w:val="center"/>
          </w:tcPr>
          <w:p w14:paraId="78BB4BE9">
            <w:pPr>
              <w:spacing w:line="240" w:lineRule="auto"/>
              <w:rPr>
                <w:rFonts w:hint="eastAsia" w:ascii="仿宋" w:hAnsi="仿宋" w:eastAsia="仿宋" w:cs="仿宋"/>
                <w:b/>
                <w:bCs/>
                <w:kern w:val="0"/>
                <w:sz w:val="21"/>
                <w:szCs w:val="21"/>
              </w:rPr>
            </w:pPr>
          </w:p>
        </w:tc>
        <w:tc>
          <w:tcPr>
            <w:tcW w:w="1164" w:type="dxa"/>
            <w:vMerge w:val="continue"/>
            <w:vAlign w:val="center"/>
          </w:tcPr>
          <w:p w14:paraId="445C353C">
            <w:pPr>
              <w:spacing w:line="240" w:lineRule="auto"/>
              <w:rPr>
                <w:rFonts w:hint="eastAsia" w:ascii="仿宋" w:hAnsi="仿宋" w:eastAsia="仿宋" w:cs="仿宋"/>
                <w:b/>
                <w:bCs/>
                <w:kern w:val="0"/>
                <w:sz w:val="21"/>
                <w:szCs w:val="21"/>
              </w:rPr>
            </w:pPr>
          </w:p>
        </w:tc>
        <w:tc>
          <w:tcPr>
            <w:tcW w:w="624" w:type="dxa"/>
            <w:vMerge w:val="continue"/>
            <w:vAlign w:val="center"/>
          </w:tcPr>
          <w:p w14:paraId="207327EC">
            <w:pPr>
              <w:jc w:val="center"/>
              <w:rPr>
                <w:rFonts w:hint="eastAsia" w:ascii="仿宋" w:hAnsi="仿宋" w:eastAsia="仿宋" w:cs="仿宋"/>
                <w:kern w:val="0"/>
                <w:sz w:val="21"/>
                <w:szCs w:val="21"/>
              </w:rPr>
            </w:pPr>
          </w:p>
        </w:tc>
        <w:tc>
          <w:tcPr>
            <w:tcW w:w="4903" w:type="dxa"/>
            <w:vAlign w:val="center"/>
          </w:tcPr>
          <w:p w14:paraId="7CCF5C80">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每1条带“▲”号重要指标不完全满足招标要求的扣减2分；</w:t>
            </w:r>
          </w:p>
        </w:tc>
      </w:tr>
      <w:tr w14:paraId="734F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76D4F838">
            <w:pPr>
              <w:spacing w:line="240" w:lineRule="auto"/>
              <w:rPr>
                <w:rFonts w:hint="eastAsia" w:ascii="仿宋" w:hAnsi="仿宋" w:eastAsia="仿宋" w:cs="仿宋"/>
                <w:b/>
                <w:bCs/>
                <w:kern w:val="0"/>
                <w:sz w:val="21"/>
                <w:szCs w:val="21"/>
              </w:rPr>
            </w:pPr>
          </w:p>
        </w:tc>
        <w:tc>
          <w:tcPr>
            <w:tcW w:w="1152" w:type="dxa"/>
            <w:vMerge w:val="continue"/>
            <w:vAlign w:val="center"/>
          </w:tcPr>
          <w:p w14:paraId="63437FEA">
            <w:pPr>
              <w:spacing w:line="240" w:lineRule="auto"/>
              <w:rPr>
                <w:rFonts w:hint="eastAsia" w:ascii="仿宋" w:hAnsi="仿宋" w:eastAsia="仿宋" w:cs="仿宋"/>
                <w:b/>
                <w:bCs/>
                <w:kern w:val="0"/>
                <w:sz w:val="21"/>
                <w:szCs w:val="21"/>
              </w:rPr>
            </w:pPr>
          </w:p>
        </w:tc>
        <w:tc>
          <w:tcPr>
            <w:tcW w:w="1164" w:type="dxa"/>
            <w:vMerge w:val="continue"/>
            <w:vAlign w:val="center"/>
          </w:tcPr>
          <w:p w14:paraId="2F8F32B6">
            <w:pPr>
              <w:spacing w:line="240" w:lineRule="auto"/>
              <w:rPr>
                <w:rFonts w:hint="eastAsia" w:ascii="仿宋" w:hAnsi="仿宋" w:eastAsia="仿宋" w:cs="仿宋"/>
                <w:b/>
                <w:bCs/>
                <w:kern w:val="0"/>
                <w:sz w:val="21"/>
                <w:szCs w:val="21"/>
              </w:rPr>
            </w:pPr>
          </w:p>
        </w:tc>
        <w:tc>
          <w:tcPr>
            <w:tcW w:w="624" w:type="dxa"/>
            <w:vMerge w:val="continue"/>
            <w:vAlign w:val="center"/>
          </w:tcPr>
          <w:p w14:paraId="23994FE1">
            <w:pPr>
              <w:jc w:val="center"/>
              <w:rPr>
                <w:rFonts w:hint="eastAsia" w:ascii="仿宋" w:hAnsi="仿宋" w:eastAsia="仿宋" w:cs="仿宋"/>
                <w:kern w:val="0"/>
                <w:sz w:val="21"/>
                <w:szCs w:val="21"/>
              </w:rPr>
            </w:pPr>
          </w:p>
        </w:tc>
        <w:tc>
          <w:tcPr>
            <w:tcW w:w="4903" w:type="dxa"/>
            <w:vAlign w:val="center"/>
          </w:tcPr>
          <w:p w14:paraId="4B9A2375">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每1条一般服务要求条款不完全满足招标要求的扣减1分；</w:t>
            </w:r>
          </w:p>
        </w:tc>
      </w:tr>
      <w:tr w14:paraId="145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9" w:type="dxa"/>
            <w:vMerge w:val="continue"/>
            <w:vAlign w:val="center"/>
          </w:tcPr>
          <w:p w14:paraId="3F6ED567">
            <w:pPr>
              <w:spacing w:line="240" w:lineRule="auto"/>
              <w:rPr>
                <w:rFonts w:hint="eastAsia" w:ascii="仿宋" w:hAnsi="仿宋" w:eastAsia="仿宋" w:cs="仿宋"/>
                <w:b/>
                <w:bCs/>
                <w:kern w:val="0"/>
                <w:sz w:val="21"/>
                <w:szCs w:val="21"/>
              </w:rPr>
            </w:pPr>
          </w:p>
        </w:tc>
        <w:tc>
          <w:tcPr>
            <w:tcW w:w="1152" w:type="dxa"/>
            <w:vMerge w:val="continue"/>
            <w:vAlign w:val="center"/>
          </w:tcPr>
          <w:p w14:paraId="19FDB8F2">
            <w:pPr>
              <w:spacing w:line="240" w:lineRule="auto"/>
              <w:rPr>
                <w:rFonts w:hint="eastAsia" w:ascii="仿宋" w:hAnsi="仿宋" w:eastAsia="仿宋" w:cs="仿宋"/>
                <w:b/>
                <w:bCs/>
                <w:kern w:val="0"/>
                <w:sz w:val="21"/>
                <w:szCs w:val="21"/>
              </w:rPr>
            </w:pPr>
          </w:p>
        </w:tc>
        <w:tc>
          <w:tcPr>
            <w:tcW w:w="1164" w:type="dxa"/>
            <w:vMerge w:val="continue"/>
            <w:vAlign w:val="center"/>
          </w:tcPr>
          <w:p w14:paraId="35ACDE4D">
            <w:pPr>
              <w:spacing w:line="240" w:lineRule="auto"/>
              <w:rPr>
                <w:rFonts w:hint="eastAsia" w:ascii="仿宋" w:hAnsi="仿宋" w:eastAsia="仿宋" w:cs="仿宋"/>
                <w:b/>
                <w:bCs/>
                <w:kern w:val="0"/>
                <w:sz w:val="21"/>
                <w:szCs w:val="21"/>
              </w:rPr>
            </w:pPr>
          </w:p>
        </w:tc>
        <w:tc>
          <w:tcPr>
            <w:tcW w:w="624" w:type="dxa"/>
            <w:vMerge w:val="continue"/>
            <w:vAlign w:val="center"/>
          </w:tcPr>
          <w:p w14:paraId="43D90744">
            <w:pPr>
              <w:jc w:val="center"/>
              <w:rPr>
                <w:rFonts w:hint="eastAsia" w:ascii="仿宋" w:hAnsi="仿宋" w:eastAsia="仿宋" w:cs="仿宋"/>
                <w:kern w:val="0"/>
                <w:sz w:val="21"/>
                <w:szCs w:val="21"/>
              </w:rPr>
            </w:pPr>
          </w:p>
        </w:tc>
        <w:tc>
          <w:tcPr>
            <w:tcW w:w="4903" w:type="dxa"/>
            <w:vAlign w:val="center"/>
          </w:tcPr>
          <w:p w14:paraId="77F886A1">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最低减至0分。</w:t>
            </w:r>
          </w:p>
        </w:tc>
      </w:tr>
      <w:tr w14:paraId="5F31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1F6245D9">
            <w:pPr>
              <w:spacing w:line="240" w:lineRule="auto"/>
              <w:rPr>
                <w:rFonts w:hint="eastAsia" w:ascii="仿宋" w:hAnsi="仿宋" w:eastAsia="仿宋" w:cs="仿宋"/>
                <w:b/>
                <w:bCs/>
                <w:kern w:val="0"/>
                <w:sz w:val="21"/>
                <w:szCs w:val="21"/>
              </w:rPr>
            </w:pPr>
          </w:p>
        </w:tc>
        <w:tc>
          <w:tcPr>
            <w:tcW w:w="1152" w:type="dxa"/>
            <w:vMerge w:val="continue"/>
            <w:vAlign w:val="center"/>
          </w:tcPr>
          <w:p w14:paraId="181E46D7">
            <w:pPr>
              <w:spacing w:line="240" w:lineRule="auto"/>
              <w:rPr>
                <w:rFonts w:hint="eastAsia" w:ascii="仿宋" w:hAnsi="仿宋" w:eastAsia="仿宋" w:cs="仿宋"/>
                <w:b/>
                <w:bCs/>
                <w:kern w:val="0"/>
                <w:sz w:val="21"/>
                <w:szCs w:val="21"/>
              </w:rPr>
            </w:pPr>
          </w:p>
        </w:tc>
        <w:tc>
          <w:tcPr>
            <w:tcW w:w="1164" w:type="dxa"/>
            <w:vMerge w:val="restart"/>
            <w:vAlign w:val="center"/>
          </w:tcPr>
          <w:p w14:paraId="5C9051A3">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质量控制标准操作程序和质量控制方案评价</w:t>
            </w:r>
          </w:p>
        </w:tc>
        <w:tc>
          <w:tcPr>
            <w:tcW w:w="624" w:type="dxa"/>
            <w:vMerge w:val="restart"/>
            <w:vAlign w:val="center"/>
          </w:tcPr>
          <w:p w14:paraId="2798C883">
            <w:pPr>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4903" w:type="dxa"/>
            <w:vAlign w:val="center"/>
          </w:tcPr>
          <w:p w14:paraId="2B510B74">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至少包含包括检验前过程管理程序，定量检验方法性能验证评估程序，定性检验方法性能验证评估程序，内部质量控制程序，室间质评管理程序，检验后过程管理程序。满足招标文件要求，无瑕疵：10分；</w:t>
            </w:r>
          </w:p>
        </w:tc>
      </w:tr>
      <w:tr w14:paraId="72EE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7CBF373A">
            <w:pPr>
              <w:spacing w:line="240" w:lineRule="auto"/>
              <w:rPr>
                <w:rFonts w:hint="eastAsia" w:ascii="仿宋" w:hAnsi="仿宋" w:eastAsia="仿宋" w:cs="仿宋"/>
                <w:b/>
                <w:bCs/>
                <w:kern w:val="0"/>
                <w:sz w:val="21"/>
                <w:szCs w:val="21"/>
              </w:rPr>
            </w:pPr>
          </w:p>
        </w:tc>
        <w:tc>
          <w:tcPr>
            <w:tcW w:w="1152" w:type="dxa"/>
            <w:vMerge w:val="continue"/>
            <w:vAlign w:val="center"/>
          </w:tcPr>
          <w:p w14:paraId="4EB69BDD">
            <w:pPr>
              <w:spacing w:line="240" w:lineRule="auto"/>
              <w:rPr>
                <w:rFonts w:hint="eastAsia" w:ascii="仿宋" w:hAnsi="仿宋" w:eastAsia="仿宋" w:cs="仿宋"/>
                <w:b/>
                <w:bCs/>
                <w:kern w:val="0"/>
                <w:sz w:val="21"/>
                <w:szCs w:val="21"/>
              </w:rPr>
            </w:pPr>
          </w:p>
        </w:tc>
        <w:tc>
          <w:tcPr>
            <w:tcW w:w="1164" w:type="dxa"/>
            <w:vMerge w:val="continue"/>
            <w:vAlign w:val="center"/>
          </w:tcPr>
          <w:p w14:paraId="4E86476C">
            <w:pPr>
              <w:spacing w:line="240" w:lineRule="auto"/>
              <w:rPr>
                <w:rFonts w:hint="eastAsia" w:ascii="仿宋" w:hAnsi="仿宋" w:eastAsia="仿宋" w:cs="仿宋"/>
                <w:b/>
                <w:bCs/>
                <w:kern w:val="0"/>
                <w:sz w:val="21"/>
                <w:szCs w:val="21"/>
              </w:rPr>
            </w:pPr>
          </w:p>
        </w:tc>
        <w:tc>
          <w:tcPr>
            <w:tcW w:w="624" w:type="dxa"/>
            <w:vMerge w:val="continue"/>
            <w:vAlign w:val="center"/>
          </w:tcPr>
          <w:p w14:paraId="106EE7C8">
            <w:pPr>
              <w:jc w:val="center"/>
              <w:rPr>
                <w:rFonts w:hint="eastAsia" w:ascii="仿宋" w:hAnsi="仿宋" w:eastAsia="仿宋" w:cs="仿宋"/>
                <w:kern w:val="0"/>
                <w:sz w:val="21"/>
                <w:szCs w:val="21"/>
              </w:rPr>
            </w:pPr>
          </w:p>
        </w:tc>
        <w:tc>
          <w:tcPr>
            <w:tcW w:w="4903" w:type="dxa"/>
            <w:vAlign w:val="center"/>
          </w:tcPr>
          <w:p w14:paraId="09BEAC91">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方案内容存在1处瑕疵：7分；</w:t>
            </w:r>
          </w:p>
        </w:tc>
      </w:tr>
      <w:tr w14:paraId="5C5A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51159D4C">
            <w:pPr>
              <w:spacing w:line="240" w:lineRule="auto"/>
              <w:rPr>
                <w:rFonts w:hint="eastAsia" w:ascii="仿宋" w:hAnsi="仿宋" w:eastAsia="仿宋" w:cs="仿宋"/>
                <w:b/>
                <w:bCs/>
                <w:kern w:val="0"/>
                <w:sz w:val="21"/>
                <w:szCs w:val="21"/>
              </w:rPr>
            </w:pPr>
          </w:p>
        </w:tc>
        <w:tc>
          <w:tcPr>
            <w:tcW w:w="1152" w:type="dxa"/>
            <w:vMerge w:val="continue"/>
            <w:vAlign w:val="center"/>
          </w:tcPr>
          <w:p w14:paraId="45405955">
            <w:pPr>
              <w:spacing w:line="240" w:lineRule="auto"/>
              <w:rPr>
                <w:rFonts w:hint="eastAsia" w:ascii="仿宋" w:hAnsi="仿宋" w:eastAsia="仿宋" w:cs="仿宋"/>
                <w:b/>
                <w:bCs/>
                <w:kern w:val="0"/>
                <w:sz w:val="21"/>
                <w:szCs w:val="21"/>
              </w:rPr>
            </w:pPr>
          </w:p>
        </w:tc>
        <w:tc>
          <w:tcPr>
            <w:tcW w:w="1164" w:type="dxa"/>
            <w:vMerge w:val="continue"/>
            <w:vAlign w:val="center"/>
          </w:tcPr>
          <w:p w14:paraId="50AFDADC">
            <w:pPr>
              <w:spacing w:line="240" w:lineRule="auto"/>
              <w:rPr>
                <w:rFonts w:hint="eastAsia" w:ascii="仿宋" w:hAnsi="仿宋" w:eastAsia="仿宋" w:cs="仿宋"/>
                <w:b/>
                <w:bCs/>
                <w:kern w:val="0"/>
                <w:sz w:val="21"/>
                <w:szCs w:val="21"/>
              </w:rPr>
            </w:pPr>
          </w:p>
        </w:tc>
        <w:tc>
          <w:tcPr>
            <w:tcW w:w="624" w:type="dxa"/>
            <w:vMerge w:val="continue"/>
            <w:vAlign w:val="center"/>
          </w:tcPr>
          <w:p w14:paraId="056C009E">
            <w:pPr>
              <w:jc w:val="center"/>
              <w:rPr>
                <w:rFonts w:hint="eastAsia" w:ascii="仿宋" w:hAnsi="仿宋" w:eastAsia="仿宋" w:cs="仿宋"/>
                <w:kern w:val="0"/>
                <w:sz w:val="21"/>
                <w:szCs w:val="21"/>
              </w:rPr>
            </w:pPr>
          </w:p>
        </w:tc>
        <w:tc>
          <w:tcPr>
            <w:tcW w:w="4903" w:type="dxa"/>
            <w:vAlign w:val="center"/>
          </w:tcPr>
          <w:p w14:paraId="1B6066F2">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方案内容存在2处瑕疵：4分；</w:t>
            </w:r>
          </w:p>
        </w:tc>
      </w:tr>
      <w:tr w14:paraId="66B2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076D7DE5">
            <w:pPr>
              <w:spacing w:line="240" w:lineRule="auto"/>
              <w:rPr>
                <w:rFonts w:hint="eastAsia" w:ascii="仿宋" w:hAnsi="仿宋" w:eastAsia="仿宋" w:cs="仿宋"/>
                <w:b/>
                <w:bCs/>
                <w:kern w:val="0"/>
                <w:sz w:val="21"/>
                <w:szCs w:val="21"/>
              </w:rPr>
            </w:pPr>
          </w:p>
        </w:tc>
        <w:tc>
          <w:tcPr>
            <w:tcW w:w="1152" w:type="dxa"/>
            <w:vMerge w:val="continue"/>
            <w:vAlign w:val="center"/>
          </w:tcPr>
          <w:p w14:paraId="0E838067">
            <w:pPr>
              <w:spacing w:line="240" w:lineRule="auto"/>
              <w:rPr>
                <w:rFonts w:hint="eastAsia" w:ascii="仿宋" w:hAnsi="仿宋" w:eastAsia="仿宋" w:cs="仿宋"/>
                <w:b/>
                <w:bCs/>
                <w:kern w:val="0"/>
                <w:sz w:val="21"/>
                <w:szCs w:val="21"/>
              </w:rPr>
            </w:pPr>
          </w:p>
        </w:tc>
        <w:tc>
          <w:tcPr>
            <w:tcW w:w="1164" w:type="dxa"/>
            <w:vMerge w:val="continue"/>
            <w:vAlign w:val="center"/>
          </w:tcPr>
          <w:p w14:paraId="65E1AA76">
            <w:pPr>
              <w:spacing w:line="240" w:lineRule="auto"/>
              <w:rPr>
                <w:rFonts w:hint="eastAsia" w:ascii="仿宋" w:hAnsi="仿宋" w:eastAsia="仿宋" w:cs="仿宋"/>
                <w:b/>
                <w:bCs/>
                <w:kern w:val="0"/>
                <w:sz w:val="21"/>
                <w:szCs w:val="21"/>
              </w:rPr>
            </w:pPr>
          </w:p>
        </w:tc>
        <w:tc>
          <w:tcPr>
            <w:tcW w:w="624" w:type="dxa"/>
            <w:vMerge w:val="continue"/>
            <w:vAlign w:val="center"/>
          </w:tcPr>
          <w:p w14:paraId="1D554FCE">
            <w:pPr>
              <w:jc w:val="center"/>
              <w:rPr>
                <w:rFonts w:hint="eastAsia" w:ascii="仿宋" w:hAnsi="仿宋" w:eastAsia="仿宋" w:cs="仿宋"/>
                <w:kern w:val="0"/>
                <w:sz w:val="21"/>
                <w:szCs w:val="21"/>
              </w:rPr>
            </w:pPr>
          </w:p>
        </w:tc>
        <w:tc>
          <w:tcPr>
            <w:tcW w:w="4903" w:type="dxa"/>
            <w:vAlign w:val="center"/>
          </w:tcPr>
          <w:p w14:paraId="6CE34AA1">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未提供方案或不满足招标文件要求或内容存在3处及以上瑕疵：0分；</w:t>
            </w:r>
          </w:p>
        </w:tc>
      </w:tr>
      <w:tr w14:paraId="7CB7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79" w:type="dxa"/>
            <w:vMerge w:val="continue"/>
            <w:vAlign w:val="center"/>
          </w:tcPr>
          <w:p w14:paraId="7AA966FF">
            <w:pPr>
              <w:spacing w:line="240" w:lineRule="auto"/>
              <w:rPr>
                <w:rFonts w:hint="eastAsia" w:ascii="仿宋" w:hAnsi="仿宋" w:eastAsia="仿宋" w:cs="仿宋"/>
                <w:b/>
                <w:bCs/>
                <w:kern w:val="0"/>
                <w:sz w:val="21"/>
                <w:szCs w:val="21"/>
              </w:rPr>
            </w:pPr>
          </w:p>
        </w:tc>
        <w:tc>
          <w:tcPr>
            <w:tcW w:w="1152" w:type="dxa"/>
            <w:vMerge w:val="continue"/>
            <w:vAlign w:val="center"/>
          </w:tcPr>
          <w:p w14:paraId="4FE1346E">
            <w:pPr>
              <w:spacing w:line="240" w:lineRule="auto"/>
              <w:rPr>
                <w:rFonts w:hint="eastAsia" w:ascii="仿宋" w:hAnsi="仿宋" w:eastAsia="仿宋" w:cs="仿宋"/>
                <w:b/>
                <w:bCs/>
                <w:kern w:val="0"/>
                <w:sz w:val="21"/>
                <w:szCs w:val="21"/>
              </w:rPr>
            </w:pPr>
          </w:p>
        </w:tc>
        <w:tc>
          <w:tcPr>
            <w:tcW w:w="1164" w:type="dxa"/>
            <w:vMerge w:val="continue"/>
            <w:vAlign w:val="center"/>
          </w:tcPr>
          <w:p w14:paraId="0DA53A1A">
            <w:pPr>
              <w:spacing w:line="240" w:lineRule="auto"/>
              <w:rPr>
                <w:rFonts w:hint="eastAsia" w:ascii="仿宋" w:hAnsi="仿宋" w:eastAsia="仿宋" w:cs="仿宋"/>
                <w:b/>
                <w:bCs/>
                <w:kern w:val="0"/>
                <w:sz w:val="21"/>
                <w:szCs w:val="21"/>
              </w:rPr>
            </w:pPr>
          </w:p>
        </w:tc>
        <w:tc>
          <w:tcPr>
            <w:tcW w:w="624" w:type="dxa"/>
            <w:vMerge w:val="continue"/>
            <w:vAlign w:val="center"/>
          </w:tcPr>
          <w:p w14:paraId="16B2BEA1">
            <w:pPr>
              <w:jc w:val="center"/>
              <w:rPr>
                <w:rFonts w:hint="eastAsia" w:ascii="仿宋" w:hAnsi="仿宋" w:eastAsia="仿宋" w:cs="仿宋"/>
                <w:kern w:val="0"/>
                <w:sz w:val="21"/>
                <w:szCs w:val="21"/>
              </w:rPr>
            </w:pPr>
          </w:p>
        </w:tc>
        <w:tc>
          <w:tcPr>
            <w:tcW w:w="4903" w:type="dxa"/>
            <w:vAlign w:val="center"/>
          </w:tcPr>
          <w:p w14:paraId="6247EF64">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02B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311D578A">
            <w:pPr>
              <w:spacing w:line="240" w:lineRule="auto"/>
              <w:rPr>
                <w:rFonts w:hint="eastAsia" w:ascii="仿宋" w:hAnsi="仿宋" w:eastAsia="仿宋" w:cs="仿宋"/>
                <w:b/>
                <w:bCs/>
                <w:kern w:val="0"/>
                <w:sz w:val="21"/>
                <w:szCs w:val="21"/>
              </w:rPr>
            </w:pPr>
          </w:p>
        </w:tc>
        <w:tc>
          <w:tcPr>
            <w:tcW w:w="1152" w:type="dxa"/>
            <w:vMerge w:val="continue"/>
            <w:vAlign w:val="center"/>
          </w:tcPr>
          <w:p w14:paraId="4DB40F7D">
            <w:pPr>
              <w:spacing w:line="240" w:lineRule="auto"/>
              <w:rPr>
                <w:rFonts w:hint="eastAsia" w:ascii="仿宋" w:hAnsi="仿宋" w:eastAsia="仿宋" w:cs="仿宋"/>
                <w:b/>
                <w:bCs/>
                <w:kern w:val="0"/>
                <w:sz w:val="21"/>
                <w:szCs w:val="21"/>
              </w:rPr>
            </w:pPr>
          </w:p>
        </w:tc>
        <w:tc>
          <w:tcPr>
            <w:tcW w:w="1164" w:type="dxa"/>
            <w:vMerge w:val="restart"/>
            <w:vAlign w:val="center"/>
          </w:tcPr>
          <w:p w14:paraId="0FC31DC2">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应急方案评价</w:t>
            </w:r>
          </w:p>
        </w:tc>
        <w:tc>
          <w:tcPr>
            <w:tcW w:w="624" w:type="dxa"/>
            <w:vMerge w:val="restart"/>
            <w:vAlign w:val="center"/>
          </w:tcPr>
          <w:p w14:paraId="4B594BCE">
            <w:pPr>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4903" w:type="dxa"/>
            <w:vAlign w:val="center"/>
          </w:tcPr>
          <w:p w14:paraId="3BBDFDBF">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至少包含当出现不可预知紧急情况时（例如检测样本大量集中、投标人实验室设备故障、服务期内突发重大公共卫生事件等），如何保证服务正常运转的措施、临时增配人员或设备等措施。</w:t>
            </w:r>
          </w:p>
        </w:tc>
      </w:tr>
      <w:tr w14:paraId="5D4B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0D313DDA">
            <w:pPr>
              <w:spacing w:line="240" w:lineRule="auto"/>
              <w:rPr>
                <w:rFonts w:hint="eastAsia" w:ascii="仿宋" w:hAnsi="仿宋" w:eastAsia="仿宋" w:cs="仿宋"/>
                <w:b/>
                <w:bCs/>
                <w:kern w:val="0"/>
                <w:sz w:val="21"/>
                <w:szCs w:val="21"/>
              </w:rPr>
            </w:pPr>
          </w:p>
        </w:tc>
        <w:tc>
          <w:tcPr>
            <w:tcW w:w="1152" w:type="dxa"/>
            <w:vMerge w:val="continue"/>
            <w:vAlign w:val="center"/>
          </w:tcPr>
          <w:p w14:paraId="351E9A68">
            <w:pPr>
              <w:spacing w:line="240" w:lineRule="auto"/>
              <w:rPr>
                <w:rFonts w:hint="eastAsia" w:ascii="仿宋" w:hAnsi="仿宋" w:eastAsia="仿宋" w:cs="仿宋"/>
                <w:b/>
                <w:bCs/>
                <w:kern w:val="0"/>
                <w:sz w:val="21"/>
                <w:szCs w:val="21"/>
              </w:rPr>
            </w:pPr>
          </w:p>
        </w:tc>
        <w:tc>
          <w:tcPr>
            <w:tcW w:w="1164" w:type="dxa"/>
            <w:vMerge w:val="continue"/>
            <w:vAlign w:val="center"/>
          </w:tcPr>
          <w:p w14:paraId="721659D1">
            <w:pPr>
              <w:spacing w:line="240" w:lineRule="auto"/>
              <w:rPr>
                <w:rFonts w:hint="eastAsia" w:ascii="仿宋" w:hAnsi="仿宋" w:eastAsia="仿宋" w:cs="仿宋"/>
                <w:b/>
                <w:bCs/>
                <w:kern w:val="0"/>
                <w:sz w:val="21"/>
                <w:szCs w:val="21"/>
              </w:rPr>
            </w:pPr>
          </w:p>
        </w:tc>
        <w:tc>
          <w:tcPr>
            <w:tcW w:w="624" w:type="dxa"/>
            <w:vMerge w:val="continue"/>
            <w:vAlign w:val="center"/>
          </w:tcPr>
          <w:p w14:paraId="5E8093E8">
            <w:pPr>
              <w:jc w:val="center"/>
              <w:rPr>
                <w:rFonts w:hint="eastAsia" w:ascii="仿宋" w:hAnsi="仿宋" w:eastAsia="仿宋" w:cs="仿宋"/>
                <w:kern w:val="0"/>
                <w:sz w:val="21"/>
                <w:szCs w:val="21"/>
              </w:rPr>
            </w:pPr>
          </w:p>
        </w:tc>
        <w:tc>
          <w:tcPr>
            <w:tcW w:w="4903" w:type="dxa"/>
            <w:vAlign w:val="center"/>
          </w:tcPr>
          <w:p w14:paraId="05B71FCC">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满足招标文件要求，无瑕疵：5分；</w:t>
            </w:r>
          </w:p>
        </w:tc>
      </w:tr>
      <w:tr w14:paraId="34D4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385BB64A">
            <w:pPr>
              <w:spacing w:line="240" w:lineRule="auto"/>
              <w:rPr>
                <w:rFonts w:hint="eastAsia" w:ascii="仿宋" w:hAnsi="仿宋" w:eastAsia="仿宋" w:cs="仿宋"/>
                <w:b/>
                <w:bCs/>
                <w:kern w:val="0"/>
                <w:sz w:val="21"/>
                <w:szCs w:val="21"/>
              </w:rPr>
            </w:pPr>
          </w:p>
        </w:tc>
        <w:tc>
          <w:tcPr>
            <w:tcW w:w="1152" w:type="dxa"/>
            <w:vMerge w:val="continue"/>
            <w:vAlign w:val="center"/>
          </w:tcPr>
          <w:p w14:paraId="316D1564">
            <w:pPr>
              <w:spacing w:line="240" w:lineRule="auto"/>
              <w:rPr>
                <w:rFonts w:hint="eastAsia" w:ascii="仿宋" w:hAnsi="仿宋" w:eastAsia="仿宋" w:cs="仿宋"/>
                <w:b/>
                <w:bCs/>
                <w:kern w:val="0"/>
                <w:sz w:val="21"/>
                <w:szCs w:val="21"/>
              </w:rPr>
            </w:pPr>
          </w:p>
        </w:tc>
        <w:tc>
          <w:tcPr>
            <w:tcW w:w="1164" w:type="dxa"/>
            <w:vMerge w:val="continue"/>
            <w:vAlign w:val="center"/>
          </w:tcPr>
          <w:p w14:paraId="40DA755F">
            <w:pPr>
              <w:spacing w:line="240" w:lineRule="auto"/>
              <w:rPr>
                <w:rFonts w:hint="eastAsia" w:ascii="仿宋" w:hAnsi="仿宋" w:eastAsia="仿宋" w:cs="仿宋"/>
                <w:b/>
                <w:bCs/>
                <w:kern w:val="0"/>
                <w:sz w:val="21"/>
                <w:szCs w:val="21"/>
              </w:rPr>
            </w:pPr>
          </w:p>
        </w:tc>
        <w:tc>
          <w:tcPr>
            <w:tcW w:w="624" w:type="dxa"/>
            <w:vMerge w:val="continue"/>
            <w:vAlign w:val="center"/>
          </w:tcPr>
          <w:p w14:paraId="17D58166">
            <w:pPr>
              <w:jc w:val="center"/>
              <w:rPr>
                <w:rFonts w:hint="eastAsia" w:ascii="仿宋" w:hAnsi="仿宋" w:eastAsia="仿宋" w:cs="仿宋"/>
                <w:kern w:val="0"/>
                <w:sz w:val="21"/>
                <w:szCs w:val="21"/>
              </w:rPr>
            </w:pPr>
          </w:p>
        </w:tc>
        <w:tc>
          <w:tcPr>
            <w:tcW w:w="4903" w:type="dxa"/>
            <w:vAlign w:val="center"/>
          </w:tcPr>
          <w:p w14:paraId="74D1EF42">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方案内容存在1处瑕疵：3分；</w:t>
            </w:r>
          </w:p>
        </w:tc>
      </w:tr>
      <w:tr w14:paraId="3350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5C6DB4F2">
            <w:pPr>
              <w:spacing w:line="240" w:lineRule="auto"/>
              <w:rPr>
                <w:rFonts w:hint="eastAsia" w:ascii="仿宋" w:hAnsi="仿宋" w:eastAsia="仿宋" w:cs="仿宋"/>
                <w:b/>
                <w:bCs/>
                <w:kern w:val="0"/>
                <w:sz w:val="21"/>
                <w:szCs w:val="21"/>
              </w:rPr>
            </w:pPr>
          </w:p>
        </w:tc>
        <w:tc>
          <w:tcPr>
            <w:tcW w:w="1152" w:type="dxa"/>
            <w:vMerge w:val="continue"/>
            <w:vAlign w:val="center"/>
          </w:tcPr>
          <w:p w14:paraId="77C3960E">
            <w:pPr>
              <w:spacing w:line="240" w:lineRule="auto"/>
              <w:rPr>
                <w:rFonts w:hint="eastAsia" w:ascii="仿宋" w:hAnsi="仿宋" w:eastAsia="仿宋" w:cs="仿宋"/>
                <w:b/>
                <w:bCs/>
                <w:kern w:val="0"/>
                <w:sz w:val="21"/>
                <w:szCs w:val="21"/>
              </w:rPr>
            </w:pPr>
          </w:p>
        </w:tc>
        <w:tc>
          <w:tcPr>
            <w:tcW w:w="1164" w:type="dxa"/>
            <w:vMerge w:val="continue"/>
            <w:vAlign w:val="center"/>
          </w:tcPr>
          <w:p w14:paraId="256097BD">
            <w:pPr>
              <w:spacing w:line="240" w:lineRule="auto"/>
              <w:rPr>
                <w:rFonts w:hint="eastAsia" w:ascii="仿宋" w:hAnsi="仿宋" w:eastAsia="仿宋" w:cs="仿宋"/>
                <w:b/>
                <w:bCs/>
                <w:kern w:val="0"/>
                <w:sz w:val="21"/>
                <w:szCs w:val="21"/>
              </w:rPr>
            </w:pPr>
          </w:p>
        </w:tc>
        <w:tc>
          <w:tcPr>
            <w:tcW w:w="624" w:type="dxa"/>
            <w:vMerge w:val="continue"/>
            <w:vAlign w:val="center"/>
          </w:tcPr>
          <w:p w14:paraId="05AA02DC">
            <w:pPr>
              <w:jc w:val="center"/>
              <w:rPr>
                <w:rFonts w:hint="eastAsia" w:ascii="仿宋" w:hAnsi="仿宋" w:eastAsia="仿宋" w:cs="仿宋"/>
                <w:kern w:val="0"/>
                <w:sz w:val="21"/>
                <w:szCs w:val="21"/>
              </w:rPr>
            </w:pPr>
          </w:p>
        </w:tc>
        <w:tc>
          <w:tcPr>
            <w:tcW w:w="4903" w:type="dxa"/>
            <w:vAlign w:val="center"/>
          </w:tcPr>
          <w:p w14:paraId="663C5330">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方案内容存在2处瑕疵：1分；</w:t>
            </w:r>
          </w:p>
        </w:tc>
      </w:tr>
      <w:tr w14:paraId="294D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2A5FF488">
            <w:pPr>
              <w:spacing w:line="240" w:lineRule="auto"/>
              <w:rPr>
                <w:rFonts w:hint="eastAsia" w:ascii="仿宋" w:hAnsi="仿宋" w:eastAsia="仿宋" w:cs="仿宋"/>
                <w:b/>
                <w:bCs/>
                <w:kern w:val="0"/>
                <w:sz w:val="21"/>
                <w:szCs w:val="21"/>
              </w:rPr>
            </w:pPr>
          </w:p>
        </w:tc>
        <w:tc>
          <w:tcPr>
            <w:tcW w:w="1152" w:type="dxa"/>
            <w:vMerge w:val="continue"/>
            <w:vAlign w:val="center"/>
          </w:tcPr>
          <w:p w14:paraId="3E34C552">
            <w:pPr>
              <w:spacing w:line="240" w:lineRule="auto"/>
              <w:rPr>
                <w:rFonts w:hint="eastAsia" w:ascii="仿宋" w:hAnsi="仿宋" w:eastAsia="仿宋" w:cs="仿宋"/>
                <w:b/>
                <w:bCs/>
                <w:kern w:val="0"/>
                <w:sz w:val="21"/>
                <w:szCs w:val="21"/>
              </w:rPr>
            </w:pPr>
          </w:p>
        </w:tc>
        <w:tc>
          <w:tcPr>
            <w:tcW w:w="1164" w:type="dxa"/>
            <w:vMerge w:val="continue"/>
            <w:vAlign w:val="center"/>
          </w:tcPr>
          <w:p w14:paraId="0982B24F">
            <w:pPr>
              <w:spacing w:line="240" w:lineRule="auto"/>
              <w:rPr>
                <w:rFonts w:hint="eastAsia" w:ascii="仿宋" w:hAnsi="仿宋" w:eastAsia="仿宋" w:cs="仿宋"/>
                <w:b/>
                <w:bCs/>
                <w:kern w:val="0"/>
                <w:sz w:val="21"/>
                <w:szCs w:val="21"/>
              </w:rPr>
            </w:pPr>
          </w:p>
        </w:tc>
        <w:tc>
          <w:tcPr>
            <w:tcW w:w="624" w:type="dxa"/>
            <w:vMerge w:val="continue"/>
            <w:vAlign w:val="center"/>
          </w:tcPr>
          <w:p w14:paraId="75FF3A2B">
            <w:pPr>
              <w:jc w:val="center"/>
              <w:rPr>
                <w:rFonts w:hint="eastAsia" w:ascii="仿宋" w:hAnsi="仿宋" w:eastAsia="仿宋" w:cs="仿宋"/>
                <w:kern w:val="0"/>
                <w:sz w:val="21"/>
                <w:szCs w:val="21"/>
              </w:rPr>
            </w:pPr>
          </w:p>
        </w:tc>
        <w:tc>
          <w:tcPr>
            <w:tcW w:w="4903" w:type="dxa"/>
            <w:vAlign w:val="center"/>
          </w:tcPr>
          <w:p w14:paraId="5B6769AC">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未提供方案或不满足招标文件要求或内容存在3处及以上瑕疵：0分；</w:t>
            </w:r>
          </w:p>
        </w:tc>
      </w:tr>
      <w:tr w14:paraId="2B3D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29DC78B4">
            <w:pPr>
              <w:spacing w:line="240" w:lineRule="auto"/>
              <w:rPr>
                <w:rFonts w:hint="eastAsia" w:ascii="仿宋" w:hAnsi="仿宋" w:eastAsia="仿宋" w:cs="仿宋"/>
                <w:b/>
                <w:bCs/>
                <w:kern w:val="0"/>
                <w:sz w:val="21"/>
                <w:szCs w:val="21"/>
              </w:rPr>
            </w:pPr>
          </w:p>
        </w:tc>
        <w:tc>
          <w:tcPr>
            <w:tcW w:w="1152" w:type="dxa"/>
            <w:vMerge w:val="continue"/>
            <w:vAlign w:val="center"/>
          </w:tcPr>
          <w:p w14:paraId="0A0F4FF6">
            <w:pPr>
              <w:spacing w:line="240" w:lineRule="auto"/>
              <w:rPr>
                <w:rFonts w:hint="eastAsia" w:ascii="仿宋" w:hAnsi="仿宋" w:eastAsia="仿宋" w:cs="仿宋"/>
                <w:b/>
                <w:bCs/>
                <w:kern w:val="0"/>
                <w:sz w:val="21"/>
                <w:szCs w:val="21"/>
              </w:rPr>
            </w:pPr>
          </w:p>
        </w:tc>
        <w:tc>
          <w:tcPr>
            <w:tcW w:w="1164" w:type="dxa"/>
            <w:vMerge w:val="continue"/>
            <w:vAlign w:val="center"/>
          </w:tcPr>
          <w:p w14:paraId="087B372F">
            <w:pPr>
              <w:spacing w:line="240" w:lineRule="auto"/>
              <w:rPr>
                <w:rFonts w:hint="eastAsia" w:ascii="仿宋" w:hAnsi="仿宋" w:eastAsia="仿宋" w:cs="仿宋"/>
                <w:b/>
                <w:bCs/>
                <w:kern w:val="0"/>
                <w:sz w:val="21"/>
                <w:szCs w:val="21"/>
              </w:rPr>
            </w:pPr>
          </w:p>
        </w:tc>
        <w:tc>
          <w:tcPr>
            <w:tcW w:w="624" w:type="dxa"/>
            <w:vMerge w:val="continue"/>
            <w:vAlign w:val="center"/>
          </w:tcPr>
          <w:p w14:paraId="7A00BCFE">
            <w:pPr>
              <w:jc w:val="center"/>
              <w:rPr>
                <w:rFonts w:hint="eastAsia" w:ascii="仿宋" w:hAnsi="仿宋" w:eastAsia="仿宋" w:cs="仿宋"/>
                <w:kern w:val="0"/>
                <w:sz w:val="21"/>
                <w:szCs w:val="21"/>
              </w:rPr>
            </w:pPr>
          </w:p>
        </w:tc>
        <w:tc>
          <w:tcPr>
            <w:tcW w:w="4903" w:type="dxa"/>
            <w:vAlign w:val="center"/>
          </w:tcPr>
          <w:p w14:paraId="095F61F3">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3E11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6C146CAE">
            <w:pPr>
              <w:spacing w:line="240" w:lineRule="auto"/>
              <w:rPr>
                <w:rFonts w:hint="eastAsia" w:ascii="仿宋" w:hAnsi="仿宋" w:eastAsia="仿宋" w:cs="仿宋"/>
                <w:b/>
                <w:bCs/>
                <w:kern w:val="0"/>
                <w:sz w:val="21"/>
                <w:szCs w:val="21"/>
              </w:rPr>
            </w:pPr>
          </w:p>
        </w:tc>
        <w:tc>
          <w:tcPr>
            <w:tcW w:w="1152" w:type="dxa"/>
            <w:vMerge w:val="continue"/>
            <w:vAlign w:val="center"/>
          </w:tcPr>
          <w:p w14:paraId="669A38C8">
            <w:pPr>
              <w:spacing w:line="240" w:lineRule="auto"/>
              <w:rPr>
                <w:rFonts w:hint="eastAsia" w:ascii="仿宋" w:hAnsi="仿宋" w:eastAsia="仿宋" w:cs="仿宋"/>
                <w:b/>
                <w:bCs/>
                <w:kern w:val="0"/>
                <w:sz w:val="21"/>
                <w:szCs w:val="21"/>
              </w:rPr>
            </w:pPr>
          </w:p>
        </w:tc>
        <w:tc>
          <w:tcPr>
            <w:tcW w:w="1164" w:type="dxa"/>
            <w:vMerge w:val="restart"/>
            <w:vAlign w:val="center"/>
          </w:tcPr>
          <w:p w14:paraId="45814E50">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质量管理制度和工作制度方案评价</w:t>
            </w:r>
          </w:p>
        </w:tc>
        <w:tc>
          <w:tcPr>
            <w:tcW w:w="624" w:type="dxa"/>
            <w:vMerge w:val="restart"/>
            <w:vAlign w:val="center"/>
          </w:tcPr>
          <w:p w14:paraId="0CA61DFF">
            <w:pPr>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4903" w:type="dxa"/>
            <w:vAlign w:val="center"/>
          </w:tcPr>
          <w:p w14:paraId="5BD96553">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至少包含质量管理体系建立程序，质量与技术记录管理程序，仪器设备管理程序，仪器设备校准检定程序，申请、程序和样品要求适宜性的评审程序，内部审核管理程序，质量指标管理程序，管理评审程序，质量反馈处理流程</w:t>
            </w:r>
          </w:p>
        </w:tc>
      </w:tr>
      <w:tr w14:paraId="3D88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2E933BC3">
            <w:pPr>
              <w:spacing w:line="240" w:lineRule="auto"/>
              <w:rPr>
                <w:rFonts w:hint="eastAsia" w:ascii="仿宋" w:hAnsi="仿宋" w:eastAsia="仿宋" w:cs="仿宋"/>
                <w:b/>
                <w:bCs/>
                <w:kern w:val="0"/>
                <w:sz w:val="21"/>
                <w:szCs w:val="21"/>
              </w:rPr>
            </w:pPr>
          </w:p>
        </w:tc>
        <w:tc>
          <w:tcPr>
            <w:tcW w:w="1152" w:type="dxa"/>
            <w:vMerge w:val="continue"/>
            <w:vAlign w:val="center"/>
          </w:tcPr>
          <w:p w14:paraId="61687DDB">
            <w:pPr>
              <w:spacing w:line="240" w:lineRule="auto"/>
              <w:rPr>
                <w:rFonts w:hint="eastAsia" w:ascii="仿宋" w:hAnsi="仿宋" w:eastAsia="仿宋" w:cs="仿宋"/>
                <w:b/>
                <w:bCs/>
                <w:kern w:val="0"/>
                <w:sz w:val="21"/>
                <w:szCs w:val="21"/>
              </w:rPr>
            </w:pPr>
          </w:p>
        </w:tc>
        <w:tc>
          <w:tcPr>
            <w:tcW w:w="1164" w:type="dxa"/>
            <w:vMerge w:val="continue"/>
            <w:vAlign w:val="center"/>
          </w:tcPr>
          <w:p w14:paraId="00B1287C">
            <w:pPr>
              <w:spacing w:line="240" w:lineRule="auto"/>
              <w:rPr>
                <w:rFonts w:hint="eastAsia" w:ascii="仿宋" w:hAnsi="仿宋" w:eastAsia="仿宋" w:cs="仿宋"/>
                <w:b/>
                <w:bCs/>
                <w:kern w:val="0"/>
                <w:sz w:val="21"/>
                <w:szCs w:val="21"/>
              </w:rPr>
            </w:pPr>
          </w:p>
        </w:tc>
        <w:tc>
          <w:tcPr>
            <w:tcW w:w="624" w:type="dxa"/>
            <w:vMerge w:val="continue"/>
            <w:vAlign w:val="center"/>
          </w:tcPr>
          <w:p w14:paraId="276ABC12">
            <w:pPr>
              <w:jc w:val="center"/>
              <w:rPr>
                <w:rFonts w:hint="eastAsia" w:ascii="仿宋" w:hAnsi="仿宋" w:eastAsia="仿宋" w:cs="仿宋"/>
                <w:kern w:val="0"/>
                <w:sz w:val="21"/>
                <w:szCs w:val="21"/>
              </w:rPr>
            </w:pPr>
          </w:p>
        </w:tc>
        <w:tc>
          <w:tcPr>
            <w:tcW w:w="4903" w:type="dxa"/>
            <w:vAlign w:val="center"/>
          </w:tcPr>
          <w:p w14:paraId="44BDB9A9">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满足招标文件要求，无瑕疵：5分；</w:t>
            </w:r>
          </w:p>
        </w:tc>
      </w:tr>
      <w:tr w14:paraId="06D2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31F5B30D">
            <w:pPr>
              <w:spacing w:line="240" w:lineRule="auto"/>
              <w:rPr>
                <w:rFonts w:hint="eastAsia" w:ascii="仿宋" w:hAnsi="仿宋" w:eastAsia="仿宋" w:cs="仿宋"/>
                <w:b/>
                <w:bCs/>
                <w:kern w:val="0"/>
                <w:sz w:val="21"/>
                <w:szCs w:val="21"/>
              </w:rPr>
            </w:pPr>
          </w:p>
        </w:tc>
        <w:tc>
          <w:tcPr>
            <w:tcW w:w="1152" w:type="dxa"/>
            <w:vMerge w:val="continue"/>
            <w:vAlign w:val="center"/>
          </w:tcPr>
          <w:p w14:paraId="39E2B883">
            <w:pPr>
              <w:spacing w:line="240" w:lineRule="auto"/>
              <w:rPr>
                <w:rFonts w:hint="eastAsia" w:ascii="仿宋" w:hAnsi="仿宋" w:eastAsia="仿宋" w:cs="仿宋"/>
                <w:b/>
                <w:bCs/>
                <w:kern w:val="0"/>
                <w:sz w:val="21"/>
                <w:szCs w:val="21"/>
              </w:rPr>
            </w:pPr>
          </w:p>
        </w:tc>
        <w:tc>
          <w:tcPr>
            <w:tcW w:w="1164" w:type="dxa"/>
            <w:vMerge w:val="continue"/>
            <w:vAlign w:val="center"/>
          </w:tcPr>
          <w:p w14:paraId="49CD5BAC">
            <w:pPr>
              <w:spacing w:line="240" w:lineRule="auto"/>
              <w:rPr>
                <w:rFonts w:hint="eastAsia" w:ascii="仿宋" w:hAnsi="仿宋" w:eastAsia="仿宋" w:cs="仿宋"/>
                <w:b/>
                <w:bCs/>
                <w:kern w:val="0"/>
                <w:sz w:val="21"/>
                <w:szCs w:val="21"/>
              </w:rPr>
            </w:pPr>
          </w:p>
        </w:tc>
        <w:tc>
          <w:tcPr>
            <w:tcW w:w="624" w:type="dxa"/>
            <w:vMerge w:val="continue"/>
            <w:vAlign w:val="center"/>
          </w:tcPr>
          <w:p w14:paraId="6642A668">
            <w:pPr>
              <w:jc w:val="center"/>
              <w:rPr>
                <w:rFonts w:hint="eastAsia" w:ascii="仿宋" w:hAnsi="仿宋" w:eastAsia="仿宋" w:cs="仿宋"/>
                <w:kern w:val="0"/>
                <w:sz w:val="21"/>
                <w:szCs w:val="21"/>
              </w:rPr>
            </w:pPr>
          </w:p>
        </w:tc>
        <w:tc>
          <w:tcPr>
            <w:tcW w:w="4903" w:type="dxa"/>
            <w:vAlign w:val="center"/>
          </w:tcPr>
          <w:p w14:paraId="25F6C437">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方案内容存在1处瑕疵：3分；</w:t>
            </w:r>
          </w:p>
        </w:tc>
      </w:tr>
      <w:tr w14:paraId="2F95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4B633817">
            <w:pPr>
              <w:spacing w:line="240" w:lineRule="auto"/>
              <w:rPr>
                <w:rFonts w:hint="eastAsia" w:ascii="仿宋" w:hAnsi="仿宋" w:eastAsia="仿宋" w:cs="仿宋"/>
                <w:b/>
                <w:bCs/>
                <w:kern w:val="0"/>
                <w:sz w:val="21"/>
                <w:szCs w:val="21"/>
              </w:rPr>
            </w:pPr>
          </w:p>
        </w:tc>
        <w:tc>
          <w:tcPr>
            <w:tcW w:w="1152" w:type="dxa"/>
            <w:vMerge w:val="continue"/>
            <w:vAlign w:val="center"/>
          </w:tcPr>
          <w:p w14:paraId="386BB98D">
            <w:pPr>
              <w:spacing w:line="240" w:lineRule="auto"/>
              <w:rPr>
                <w:rFonts w:hint="eastAsia" w:ascii="仿宋" w:hAnsi="仿宋" w:eastAsia="仿宋" w:cs="仿宋"/>
                <w:b/>
                <w:bCs/>
                <w:kern w:val="0"/>
                <w:sz w:val="21"/>
                <w:szCs w:val="21"/>
              </w:rPr>
            </w:pPr>
          </w:p>
        </w:tc>
        <w:tc>
          <w:tcPr>
            <w:tcW w:w="1164" w:type="dxa"/>
            <w:vMerge w:val="continue"/>
            <w:vAlign w:val="center"/>
          </w:tcPr>
          <w:p w14:paraId="17BA1EFB">
            <w:pPr>
              <w:spacing w:line="240" w:lineRule="auto"/>
              <w:rPr>
                <w:rFonts w:hint="eastAsia" w:ascii="仿宋" w:hAnsi="仿宋" w:eastAsia="仿宋" w:cs="仿宋"/>
                <w:b/>
                <w:bCs/>
                <w:kern w:val="0"/>
                <w:sz w:val="21"/>
                <w:szCs w:val="21"/>
              </w:rPr>
            </w:pPr>
          </w:p>
        </w:tc>
        <w:tc>
          <w:tcPr>
            <w:tcW w:w="624" w:type="dxa"/>
            <w:vMerge w:val="continue"/>
            <w:vAlign w:val="center"/>
          </w:tcPr>
          <w:p w14:paraId="5A4344F8">
            <w:pPr>
              <w:jc w:val="center"/>
              <w:rPr>
                <w:rFonts w:hint="eastAsia" w:ascii="仿宋" w:hAnsi="仿宋" w:eastAsia="仿宋" w:cs="仿宋"/>
                <w:kern w:val="0"/>
                <w:sz w:val="21"/>
                <w:szCs w:val="21"/>
              </w:rPr>
            </w:pPr>
          </w:p>
        </w:tc>
        <w:tc>
          <w:tcPr>
            <w:tcW w:w="4903" w:type="dxa"/>
            <w:vAlign w:val="center"/>
          </w:tcPr>
          <w:p w14:paraId="61B9CA5D">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方案内容存在2处瑕疵：1分；</w:t>
            </w:r>
          </w:p>
        </w:tc>
      </w:tr>
      <w:tr w14:paraId="0D7F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0B6C2BA2">
            <w:pPr>
              <w:spacing w:line="240" w:lineRule="auto"/>
              <w:rPr>
                <w:rFonts w:hint="eastAsia" w:ascii="仿宋" w:hAnsi="仿宋" w:eastAsia="仿宋" w:cs="仿宋"/>
                <w:b/>
                <w:bCs/>
                <w:kern w:val="0"/>
                <w:sz w:val="21"/>
                <w:szCs w:val="21"/>
              </w:rPr>
            </w:pPr>
          </w:p>
        </w:tc>
        <w:tc>
          <w:tcPr>
            <w:tcW w:w="1152" w:type="dxa"/>
            <w:vMerge w:val="continue"/>
            <w:vAlign w:val="center"/>
          </w:tcPr>
          <w:p w14:paraId="4FD29D26">
            <w:pPr>
              <w:spacing w:line="240" w:lineRule="auto"/>
              <w:rPr>
                <w:rFonts w:hint="eastAsia" w:ascii="仿宋" w:hAnsi="仿宋" w:eastAsia="仿宋" w:cs="仿宋"/>
                <w:b/>
                <w:bCs/>
                <w:kern w:val="0"/>
                <w:sz w:val="21"/>
                <w:szCs w:val="21"/>
              </w:rPr>
            </w:pPr>
          </w:p>
        </w:tc>
        <w:tc>
          <w:tcPr>
            <w:tcW w:w="1164" w:type="dxa"/>
            <w:vMerge w:val="continue"/>
            <w:vAlign w:val="center"/>
          </w:tcPr>
          <w:p w14:paraId="5DE39697">
            <w:pPr>
              <w:spacing w:line="240" w:lineRule="auto"/>
              <w:rPr>
                <w:rFonts w:hint="eastAsia" w:ascii="仿宋" w:hAnsi="仿宋" w:eastAsia="仿宋" w:cs="仿宋"/>
                <w:b/>
                <w:bCs/>
                <w:kern w:val="0"/>
                <w:sz w:val="21"/>
                <w:szCs w:val="21"/>
              </w:rPr>
            </w:pPr>
          </w:p>
        </w:tc>
        <w:tc>
          <w:tcPr>
            <w:tcW w:w="624" w:type="dxa"/>
            <w:vMerge w:val="continue"/>
            <w:vAlign w:val="center"/>
          </w:tcPr>
          <w:p w14:paraId="7F150C3F">
            <w:pPr>
              <w:jc w:val="center"/>
              <w:rPr>
                <w:rFonts w:hint="eastAsia" w:ascii="仿宋" w:hAnsi="仿宋" w:eastAsia="仿宋" w:cs="仿宋"/>
                <w:kern w:val="0"/>
                <w:sz w:val="21"/>
                <w:szCs w:val="21"/>
              </w:rPr>
            </w:pPr>
          </w:p>
        </w:tc>
        <w:tc>
          <w:tcPr>
            <w:tcW w:w="4903" w:type="dxa"/>
            <w:vAlign w:val="center"/>
          </w:tcPr>
          <w:p w14:paraId="6583D494">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未提供方案或不满足招标文件要求或内容存在3处及以上瑕疵：0分；</w:t>
            </w:r>
          </w:p>
        </w:tc>
      </w:tr>
      <w:tr w14:paraId="61C1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679" w:type="dxa"/>
            <w:vMerge w:val="continue"/>
            <w:vAlign w:val="center"/>
          </w:tcPr>
          <w:p w14:paraId="6367CBDE">
            <w:pPr>
              <w:spacing w:line="240" w:lineRule="auto"/>
              <w:rPr>
                <w:rFonts w:hint="eastAsia" w:ascii="仿宋" w:hAnsi="仿宋" w:eastAsia="仿宋" w:cs="仿宋"/>
                <w:b/>
                <w:bCs/>
                <w:kern w:val="0"/>
                <w:sz w:val="21"/>
                <w:szCs w:val="21"/>
              </w:rPr>
            </w:pPr>
          </w:p>
        </w:tc>
        <w:tc>
          <w:tcPr>
            <w:tcW w:w="1152" w:type="dxa"/>
            <w:vMerge w:val="continue"/>
            <w:vAlign w:val="center"/>
          </w:tcPr>
          <w:p w14:paraId="2004F338">
            <w:pPr>
              <w:spacing w:line="240" w:lineRule="auto"/>
              <w:rPr>
                <w:rFonts w:hint="eastAsia" w:ascii="仿宋" w:hAnsi="仿宋" w:eastAsia="仿宋" w:cs="仿宋"/>
                <w:b/>
                <w:bCs/>
                <w:kern w:val="0"/>
                <w:sz w:val="21"/>
                <w:szCs w:val="21"/>
              </w:rPr>
            </w:pPr>
          </w:p>
        </w:tc>
        <w:tc>
          <w:tcPr>
            <w:tcW w:w="1164" w:type="dxa"/>
            <w:vMerge w:val="continue"/>
            <w:vAlign w:val="center"/>
          </w:tcPr>
          <w:p w14:paraId="78F37093">
            <w:pPr>
              <w:spacing w:line="240" w:lineRule="auto"/>
              <w:rPr>
                <w:rFonts w:hint="eastAsia" w:ascii="仿宋" w:hAnsi="仿宋" w:eastAsia="仿宋" w:cs="仿宋"/>
                <w:b/>
                <w:bCs/>
                <w:kern w:val="0"/>
                <w:sz w:val="21"/>
                <w:szCs w:val="21"/>
              </w:rPr>
            </w:pPr>
          </w:p>
        </w:tc>
        <w:tc>
          <w:tcPr>
            <w:tcW w:w="624" w:type="dxa"/>
            <w:vMerge w:val="continue"/>
            <w:vAlign w:val="center"/>
          </w:tcPr>
          <w:p w14:paraId="2E32B150">
            <w:pPr>
              <w:jc w:val="center"/>
              <w:rPr>
                <w:rFonts w:hint="eastAsia" w:ascii="仿宋" w:hAnsi="仿宋" w:eastAsia="仿宋" w:cs="仿宋"/>
                <w:kern w:val="0"/>
                <w:sz w:val="21"/>
                <w:szCs w:val="21"/>
              </w:rPr>
            </w:pPr>
          </w:p>
        </w:tc>
        <w:tc>
          <w:tcPr>
            <w:tcW w:w="4903" w:type="dxa"/>
            <w:vAlign w:val="center"/>
          </w:tcPr>
          <w:p w14:paraId="69C911EB">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2D52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4E99027C">
            <w:pPr>
              <w:spacing w:line="240" w:lineRule="auto"/>
              <w:rPr>
                <w:rFonts w:hint="eastAsia" w:ascii="仿宋" w:hAnsi="仿宋" w:eastAsia="仿宋" w:cs="仿宋"/>
                <w:b/>
                <w:bCs/>
                <w:kern w:val="0"/>
                <w:sz w:val="21"/>
                <w:szCs w:val="21"/>
              </w:rPr>
            </w:pPr>
          </w:p>
        </w:tc>
        <w:tc>
          <w:tcPr>
            <w:tcW w:w="1152" w:type="dxa"/>
            <w:vMerge w:val="continue"/>
            <w:vAlign w:val="center"/>
          </w:tcPr>
          <w:p w14:paraId="5F013672">
            <w:pPr>
              <w:spacing w:line="240" w:lineRule="auto"/>
              <w:rPr>
                <w:rFonts w:hint="eastAsia" w:ascii="仿宋" w:hAnsi="仿宋" w:eastAsia="仿宋" w:cs="仿宋"/>
                <w:b/>
                <w:bCs/>
                <w:kern w:val="0"/>
                <w:sz w:val="21"/>
                <w:szCs w:val="21"/>
              </w:rPr>
            </w:pPr>
          </w:p>
        </w:tc>
        <w:tc>
          <w:tcPr>
            <w:tcW w:w="1164" w:type="dxa"/>
            <w:vMerge w:val="restart"/>
            <w:vAlign w:val="center"/>
          </w:tcPr>
          <w:p w14:paraId="4C92A6BA">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检测样本物流方案评价</w:t>
            </w:r>
          </w:p>
        </w:tc>
        <w:tc>
          <w:tcPr>
            <w:tcW w:w="624" w:type="dxa"/>
            <w:vMerge w:val="restart"/>
            <w:vAlign w:val="center"/>
          </w:tcPr>
          <w:p w14:paraId="31131C51">
            <w:pPr>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4903" w:type="dxa"/>
            <w:vAlign w:val="center"/>
          </w:tcPr>
          <w:p w14:paraId="453214BC">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至少包含样本采集、接收及运输、储存，7×24小时接送样本方案等方面内容。</w:t>
            </w:r>
          </w:p>
        </w:tc>
      </w:tr>
      <w:tr w14:paraId="3102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490CD139">
            <w:pPr>
              <w:spacing w:line="240" w:lineRule="auto"/>
              <w:rPr>
                <w:rFonts w:hint="eastAsia" w:ascii="仿宋" w:hAnsi="仿宋" w:eastAsia="仿宋" w:cs="仿宋"/>
                <w:b/>
                <w:bCs/>
                <w:kern w:val="0"/>
                <w:sz w:val="21"/>
                <w:szCs w:val="21"/>
              </w:rPr>
            </w:pPr>
          </w:p>
        </w:tc>
        <w:tc>
          <w:tcPr>
            <w:tcW w:w="1152" w:type="dxa"/>
            <w:vMerge w:val="continue"/>
            <w:vAlign w:val="center"/>
          </w:tcPr>
          <w:p w14:paraId="0BC35260">
            <w:pPr>
              <w:spacing w:line="240" w:lineRule="auto"/>
              <w:rPr>
                <w:rFonts w:hint="eastAsia" w:ascii="仿宋" w:hAnsi="仿宋" w:eastAsia="仿宋" w:cs="仿宋"/>
                <w:b/>
                <w:bCs/>
                <w:kern w:val="0"/>
                <w:sz w:val="21"/>
                <w:szCs w:val="21"/>
              </w:rPr>
            </w:pPr>
          </w:p>
        </w:tc>
        <w:tc>
          <w:tcPr>
            <w:tcW w:w="1164" w:type="dxa"/>
            <w:vMerge w:val="continue"/>
            <w:vAlign w:val="center"/>
          </w:tcPr>
          <w:p w14:paraId="5F3BD81B">
            <w:pPr>
              <w:spacing w:line="240" w:lineRule="auto"/>
              <w:rPr>
                <w:rFonts w:hint="eastAsia" w:ascii="仿宋" w:hAnsi="仿宋" w:eastAsia="仿宋" w:cs="仿宋"/>
                <w:b/>
                <w:bCs/>
                <w:kern w:val="0"/>
                <w:sz w:val="21"/>
                <w:szCs w:val="21"/>
              </w:rPr>
            </w:pPr>
          </w:p>
        </w:tc>
        <w:tc>
          <w:tcPr>
            <w:tcW w:w="624" w:type="dxa"/>
            <w:vMerge w:val="continue"/>
            <w:vAlign w:val="center"/>
          </w:tcPr>
          <w:p w14:paraId="15DE7C99">
            <w:pPr>
              <w:jc w:val="center"/>
              <w:rPr>
                <w:rFonts w:hint="eastAsia" w:ascii="仿宋" w:hAnsi="仿宋" w:eastAsia="仿宋" w:cs="仿宋"/>
                <w:kern w:val="0"/>
                <w:sz w:val="21"/>
                <w:szCs w:val="21"/>
              </w:rPr>
            </w:pPr>
          </w:p>
        </w:tc>
        <w:tc>
          <w:tcPr>
            <w:tcW w:w="4903" w:type="dxa"/>
            <w:vAlign w:val="center"/>
          </w:tcPr>
          <w:p w14:paraId="135EA591">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满足招标文件要求，无瑕疵：5分；</w:t>
            </w:r>
          </w:p>
        </w:tc>
      </w:tr>
      <w:tr w14:paraId="447C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469E2396">
            <w:pPr>
              <w:spacing w:line="240" w:lineRule="auto"/>
              <w:rPr>
                <w:rFonts w:hint="eastAsia" w:ascii="仿宋" w:hAnsi="仿宋" w:eastAsia="仿宋" w:cs="仿宋"/>
                <w:b/>
                <w:bCs/>
                <w:kern w:val="0"/>
                <w:sz w:val="21"/>
                <w:szCs w:val="21"/>
              </w:rPr>
            </w:pPr>
          </w:p>
        </w:tc>
        <w:tc>
          <w:tcPr>
            <w:tcW w:w="1152" w:type="dxa"/>
            <w:vMerge w:val="continue"/>
            <w:vAlign w:val="center"/>
          </w:tcPr>
          <w:p w14:paraId="3BC8009E">
            <w:pPr>
              <w:spacing w:line="240" w:lineRule="auto"/>
              <w:rPr>
                <w:rFonts w:hint="eastAsia" w:ascii="仿宋" w:hAnsi="仿宋" w:eastAsia="仿宋" w:cs="仿宋"/>
                <w:b/>
                <w:bCs/>
                <w:kern w:val="0"/>
                <w:sz w:val="21"/>
                <w:szCs w:val="21"/>
              </w:rPr>
            </w:pPr>
          </w:p>
        </w:tc>
        <w:tc>
          <w:tcPr>
            <w:tcW w:w="1164" w:type="dxa"/>
            <w:vMerge w:val="continue"/>
            <w:vAlign w:val="center"/>
          </w:tcPr>
          <w:p w14:paraId="02CC800C">
            <w:pPr>
              <w:spacing w:line="240" w:lineRule="auto"/>
              <w:rPr>
                <w:rFonts w:hint="eastAsia" w:ascii="仿宋" w:hAnsi="仿宋" w:eastAsia="仿宋" w:cs="仿宋"/>
                <w:b/>
                <w:bCs/>
                <w:kern w:val="0"/>
                <w:sz w:val="21"/>
                <w:szCs w:val="21"/>
              </w:rPr>
            </w:pPr>
          </w:p>
        </w:tc>
        <w:tc>
          <w:tcPr>
            <w:tcW w:w="624" w:type="dxa"/>
            <w:vMerge w:val="continue"/>
            <w:vAlign w:val="center"/>
          </w:tcPr>
          <w:p w14:paraId="7A590D3E">
            <w:pPr>
              <w:jc w:val="center"/>
              <w:rPr>
                <w:rFonts w:hint="eastAsia" w:ascii="仿宋" w:hAnsi="仿宋" w:eastAsia="仿宋" w:cs="仿宋"/>
                <w:kern w:val="0"/>
                <w:sz w:val="21"/>
                <w:szCs w:val="21"/>
              </w:rPr>
            </w:pPr>
          </w:p>
        </w:tc>
        <w:tc>
          <w:tcPr>
            <w:tcW w:w="4903" w:type="dxa"/>
            <w:vAlign w:val="center"/>
          </w:tcPr>
          <w:p w14:paraId="455E0F44">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方案内容存在1处瑕疵：3分；</w:t>
            </w:r>
          </w:p>
        </w:tc>
      </w:tr>
      <w:tr w14:paraId="7969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78F9F75E">
            <w:pPr>
              <w:spacing w:line="240" w:lineRule="auto"/>
              <w:rPr>
                <w:rFonts w:hint="eastAsia" w:ascii="仿宋" w:hAnsi="仿宋" w:eastAsia="仿宋" w:cs="仿宋"/>
                <w:b/>
                <w:bCs/>
                <w:kern w:val="0"/>
                <w:sz w:val="21"/>
                <w:szCs w:val="21"/>
              </w:rPr>
            </w:pPr>
          </w:p>
        </w:tc>
        <w:tc>
          <w:tcPr>
            <w:tcW w:w="1152" w:type="dxa"/>
            <w:vMerge w:val="continue"/>
            <w:vAlign w:val="center"/>
          </w:tcPr>
          <w:p w14:paraId="2893D9E5">
            <w:pPr>
              <w:spacing w:line="240" w:lineRule="auto"/>
              <w:rPr>
                <w:rFonts w:hint="eastAsia" w:ascii="仿宋" w:hAnsi="仿宋" w:eastAsia="仿宋" w:cs="仿宋"/>
                <w:b/>
                <w:bCs/>
                <w:kern w:val="0"/>
                <w:sz w:val="21"/>
                <w:szCs w:val="21"/>
              </w:rPr>
            </w:pPr>
          </w:p>
        </w:tc>
        <w:tc>
          <w:tcPr>
            <w:tcW w:w="1164" w:type="dxa"/>
            <w:vMerge w:val="continue"/>
            <w:vAlign w:val="center"/>
          </w:tcPr>
          <w:p w14:paraId="4B1AECB3">
            <w:pPr>
              <w:spacing w:line="240" w:lineRule="auto"/>
              <w:rPr>
                <w:rFonts w:hint="eastAsia" w:ascii="仿宋" w:hAnsi="仿宋" w:eastAsia="仿宋" w:cs="仿宋"/>
                <w:b/>
                <w:bCs/>
                <w:kern w:val="0"/>
                <w:sz w:val="21"/>
                <w:szCs w:val="21"/>
              </w:rPr>
            </w:pPr>
          </w:p>
        </w:tc>
        <w:tc>
          <w:tcPr>
            <w:tcW w:w="624" w:type="dxa"/>
            <w:vMerge w:val="continue"/>
            <w:vAlign w:val="center"/>
          </w:tcPr>
          <w:p w14:paraId="62F765F1">
            <w:pPr>
              <w:jc w:val="center"/>
              <w:rPr>
                <w:rFonts w:hint="eastAsia" w:ascii="仿宋" w:hAnsi="仿宋" w:eastAsia="仿宋" w:cs="仿宋"/>
                <w:kern w:val="0"/>
                <w:sz w:val="21"/>
                <w:szCs w:val="21"/>
              </w:rPr>
            </w:pPr>
          </w:p>
        </w:tc>
        <w:tc>
          <w:tcPr>
            <w:tcW w:w="4903" w:type="dxa"/>
            <w:vAlign w:val="center"/>
          </w:tcPr>
          <w:p w14:paraId="480EC35D">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方案内容存在2处瑕疵：1分；</w:t>
            </w:r>
          </w:p>
        </w:tc>
      </w:tr>
      <w:tr w14:paraId="13C6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65498007">
            <w:pPr>
              <w:spacing w:line="240" w:lineRule="auto"/>
              <w:rPr>
                <w:rFonts w:hint="eastAsia" w:ascii="仿宋" w:hAnsi="仿宋" w:eastAsia="仿宋" w:cs="仿宋"/>
                <w:b/>
                <w:bCs/>
                <w:kern w:val="0"/>
                <w:sz w:val="21"/>
                <w:szCs w:val="21"/>
              </w:rPr>
            </w:pPr>
          </w:p>
        </w:tc>
        <w:tc>
          <w:tcPr>
            <w:tcW w:w="1152" w:type="dxa"/>
            <w:vMerge w:val="continue"/>
            <w:vAlign w:val="center"/>
          </w:tcPr>
          <w:p w14:paraId="4FC16EA0">
            <w:pPr>
              <w:spacing w:line="240" w:lineRule="auto"/>
              <w:rPr>
                <w:rFonts w:hint="eastAsia" w:ascii="仿宋" w:hAnsi="仿宋" w:eastAsia="仿宋" w:cs="仿宋"/>
                <w:b/>
                <w:bCs/>
                <w:kern w:val="0"/>
                <w:sz w:val="21"/>
                <w:szCs w:val="21"/>
              </w:rPr>
            </w:pPr>
          </w:p>
        </w:tc>
        <w:tc>
          <w:tcPr>
            <w:tcW w:w="1164" w:type="dxa"/>
            <w:vMerge w:val="continue"/>
            <w:vAlign w:val="center"/>
          </w:tcPr>
          <w:p w14:paraId="4ABDC10C">
            <w:pPr>
              <w:spacing w:line="240" w:lineRule="auto"/>
              <w:rPr>
                <w:rFonts w:hint="eastAsia" w:ascii="仿宋" w:hAnsi="仿宋" w:eastAsia="仿宋" w:cs="仿宋"/>
                <w:b/>
                <w:bCs/>
                <w:kern w:val="0"/>
                <w:sz w:val="21"/>
                <w:szCs w:val="21"/>
              </w:rPr>
            </w:pPr>
          </w:p>
        </w:tc>
        <w:tc>
          <w:tcPr>
            <w:tcW w:w="624" w:type="dxa"/>
            <w:vMerge w:val="continue"/>
            <w:vAlign w:val="center"/>
          </w:tcPr>
          <w:p w14:paraId="6CA3C9CA">
            <w:pPr>
              <w:jc w:val="center"/>
              <w:rPr>
                <w:rFonts w:hint="eastAsia" w:ascii="仿宋" w:hAnsi="仿宋" w:eastAsia="仿宋" w:cs="仿宋"/>
                <w:kern w:val="0"/>
                <w:sz w:val="21"/>
                <w:szCs w:val="21"/>
              </w:rPr>
            </w:pPr>
          </w:p>
        </w:tc>
        <w:tc>
          <w:tcPr>
            <w:tcW w:w="4903" w:type="dxa"/>
            <w:vAlign w:val="center"/>
          </w:tcPr>
          <w:p w14:paraId="628141D1">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未提供方案或不满足招标文件要求或内容存在3处及以上瑕疵：0分；</w:t>
            </w:r>
          </w:p>
        </w:tc>
      </w:tr>
      <w:tr w14:paraId="5765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4F247570">
            <w:pPr>
              <w:spacing w:line="240" w:lineRule="auto"/>
              <w:rPr>
                <w:rFonts w:hint="eastAsia" w:ascii="仿宋" w:hAnsi="仿宋" w:eastAsia="仿宋" w:cs="仿宋"/>
                <w:b/>
                <w:bCs/>
                <w:kern w:val="0"/>
                <w:sz w:val="21"/>
                <w:szCs w:val="21"/>
              </w:rPr>
            </w:pPr>
          </w:p>
        </w:tc>
        <w:tc>
          <w:tcPr>
            <w:tcW w:w="1152" w:type="dxa"/>
            <w:vMerge w:val="continue"/>
            <w:vAlign w:val="center"/>
          </w:tcPr>
          <w:p w14:paraId="44BA38CE">
            <w:pPr>
              <w:spacing w:line="240" w:lineRule="auto"/>
              <w:rPr>
                <w:rFonts w:hint="eastAsia" w:ascii="仿宋" w:hAnsi="仿宋" w:eastAsia="仿宋" w:cs="仿宋"/>
                <w:b/>
                <w:bCs/>
                <w:kern w:val="0"/>
                <w:sz w:val="21"/>
                <w:szCs w:val="21"/>
              </w:rPr>
            </w:pPr>
          </w:p>
        </w:tc>
        <w:tc>
          <w:tcPr>
            <w:tcW w:w="1164" w:type="dxa"/>
            <w:vMerge w:val="continue"/>
            <w:vAlign w:val="center"/>
          </w:tcPr>
          <w:p w14:paraId="37221EFD">
            <w:pPr>
              <w:spacing w:line="240" w:lineRule="auto"/>
              <w:rPr>
                <w:rFonts w:hint="eastAsia" w:ascii="仿宋" w:hAnsi="仿宋" w:eastAsia="仿宋" w:cs="仿宋"/>
                <w:b/>
                <w:bCs/>
                <w:kern w:val="0"/>
                <w:sz w:val="21"/>
                <w:szCs w:val="21"/>
              </w:rPr>
            </w:pPr>
          </w:p>
        </w:tc>
        <w:tc>
          <w:tcPr>
            <w:tcW w:w="624" w:type="dxa"/>
            <w:vMerge w:val="continue"/>
            <w:vAlign w:val="center"/>
          </w:tcPr>
          <w:p w14:paraId="330B95D2">
            <w:pPr>
              <w:jc w:val="center"/>
              <w:rPr>
                <w:rFonts w:hint="eastAsia" w:ascii="仿宋" w:hAnsi="仿宋" w:eastAsia="仿宋" w:cs="仿宋"/>
                <w:kern w:val="0"/>
                <w:sz w:val="21"/>
                <w:szCs w:val="21"/>
              </w:rPr>
            </w:pPr>
          </w:p>
        </w:tc>
        <w:tc>
          <w:tcPr>
            <w:tcW w:w="4903" w:type="dxa"/>
            <w:vAlign w:val="center"/>
          </w:tcPr>
          <w:p w14:paraId="5E7F5ED2">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5620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6DFA3669">
            <w:pPr>
              <w:spacing w:line="240" w:lineRule="auto"/>
              <w:rPr>
                <w:rFonts w:hint="eastAsia" w:ascii="仿宋" w:hAnsi="仿宋" w:eastAsia="仿宋" w:cs="仿宋"/>
                <w:b/>
                <w:bCs/>
                <w:kern w:val="0"/>
                <w:sz w:val="21"/>
                <w:szCs w:val="21"/>
              </w:rPr>
            </w:pPr>
          </w:p>
        </w:tc>
        <w:tc>
          <w:tcPr>
            <w:tcW w:w="1152" w:type="dxa"/>
            <w:vMerge w:val="continue"/>
            <w:vAlign w:val="center"/>
          </w:tcPr>
          <w:p w14:paraId="33065C4C">
            <w:pPr>
              <w:spacing w:line="240" w:lineRule="auto"/>
              <w:rPr>
                <w:rFonts w:hint="eastAsia" w:ascii="仿宋" w:hAnsi="仿宋" w:eastAsia="仿宋" w:cs="仿宋"/>
                <w:b/>
                <w:bCs/>
                <w:kern w:val="0"/>
                <w:sz w:val="21"/>
                <w:szCs w:val="21"/>
              </w:rPr>
            </w:pPr>
          </w:p>
        </w:tc>
        <w:tc>
          <w:tcPr>
            <w:tcW w:w="1164" w:type="dxa"/>
            <w:vAlign w:val="center"/>
          </w:tcPr>
          <w:p w14:paraId="160F96B8">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整体项目实施方案</w:t>
            </w:r>
          </w:p>
        </w:tc>
        <w:tc>
          <w:tcPr>
            <w:tcW w:w="624" w:type="dxa"/>
            <w:vAlign w:val="center"/>
          </w:tcPr>
          <w:p w14:paraId="6F15D2C7">
            <w:pPr>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4903" w:type="dxa"/>
            <w:vAlign w:val="center"/>
          </w:tcPr>
          <w:p w14:paraId="33441681">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项目实施计划安排合理，拟投入本项目的技术团队（管理和检验人员）配置优，拟投入本项目的所必需的仪器设备完善，实验室安全管理制度、质量管理制度、工作制度完善、科学、合理，得5分；项目实施计划安排较合理，拟投入本项目的技术团队（管理和检验人员）配置较优，拟投入本项目的所必需的仪器设备较完善，实验室安全管理制度、质量管理制度、工作制度较完善、科学、合理，得3分；项目实施计划安排不够合理，拟投入本项目的技术团队（管理和检验人员）配置一般，拟投入本项目的所必需的仪器设备不够完善，实验室安全管理制度、质量管理制度、工作制度不够完善，得1分；方案内容与本项目不相关或不符合采购人需求的或未提供方案的不得分。</w:t>
            </w:r>
          </w:p>
        </w:tc>
      </w:tr>
      <w:tr w14:paraId="3000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restart"/>
            <w:vAlign w:val="center"/>
          </w:tcPr>
          <w:p w14:paraId="271B7835">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2</w:t>
            </w:r>
          </w:p>
        </w:tc>
        <w:tc>
          <w:tcPr>
            <w:tcW w:w="1152" w:type="dxa"/>
            <w:vMerge w:val="restart"/>
            <w:vAlign w:val="center"/>
          </w:tcPr>
          <w:p w14:paraId="63DF5BC0">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商务部分（35分）</w:t>
            </w:r>
          </w:p>
        </w:tc>
        <w:tc>
          <w:tcPr>
            <w:tcW w:w="1164" w:type="dxa"/>
            <w:vAlign w:val="center"/>
          </w:tcPr>
          <w:p w14:paraId="0ACFAE11">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商务条款</w:t>
            </w:r>
          </w:p>
        </w:tc>
        <w:tc>
          <w:tcPr>
            <w:tcW w:w="624" w:type="dxa"/>
            <w:vAlign w:val="center"/>
          </w:tcPr>
          <w:p w14:paraId="5C55896E">
            <w:pPr>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4903" w:type="dxa"/>
            <w:vAlign w:val="center"/>
          </w:tcPr>
          <w:p w14:paraId="58863732">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付款方式、样本交付、售后服务等所有商务条款完全满足招标要求的满足要求得5分，否则不得分。</w:t>
            </w:r>
          </w:p>
        </w:tc>
      </w:tr>
      <w:tr w14:paraId="5AEA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1B1AB565">
            <w:pPr>
              <w:spacing w:line="240" w:lineRule="auto"/>
              <w:rPr>
                <w:rFonts w:hint="eastAsia" w:ascii="仿宋" w:hAnsi="仿宋" w:eastAsia="仿宋" w:cs="仿宋"/>
                <w:b/>
                <w:bCs/>
                <w:kern w:val="0"/>
                <w:sz w:val="21"/>
                <w:szCs w:val="21"/>
              </w:rPr>
            </w:pPr>
          </w:p>
        </w:tc>
        <w:tc>
          <w:tcPr>
            <w:tcW w:w="1152" w:type="dxa"/>
            <w:vMerge w:val="continue"/>
            <w:vAlign w:val="center"/>
          </w:tcPr>
          <w:p w14:paraId="6AADA673">
            <w:pPr>
              <w:spacing w:line="240" w:lineRule="auto"/>
              <w:rPr>
                <w:rFonts w:hint="eastAsia" w:ascii="仿宋" w:hAnsi="仿宋" w:eastAsia="仿宋" w:cs="仿宋"/>
                <w:b/>
                <w:bCs/>
                <w:kern w:val="0"/>
                <w:sz w:val="21"/>
                <w:szCs w:val="21"/>
              </w:rPr>
            </w:pPr>
          </w:p>
        </w:tc>
        <w:tc>
          <w:tcPr>
            <w:tcW w:w="1164" w:type="dxa"/>
            <w:vAlign w:val="center"/>
          </w:tcPr>
          <w:p w14:paraId="22D783EA">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同类项目业绩</w:t>
            </w:r>
          </w:p>
        </w:tc>
        <w:tc>
          <w:tcPr>
            <w:tcW w:w="624" w:type="dxa"/>
            <w:vAlign w:val="center"/>
          </w:tcPr>
          <w:p w14:paraId="40EC5E55">
            <w:pPr>
              <w:jc w:val="center"/>
              <w:rPr>
                <w:rFonts w:hint="eastAsia" w:ascii="仿宋" w:hAnsi="仿宋" w:eastAsia="仿宋" w:cs="仿宋"/>
                <w:kern w:val="0"/>
                <w:sz w:val="21"/>
                <w:szCs w:val="21"/>
              </w:rPr>
            </w:pPr>
            <w:r>
              <w:rPr>
                <w:rFonts w:hint="eastAsia" w:ascii="仿宋" w:hAnsi="仿宋" w:eastAsia="仿宋" w:cs="仿宋"/>
                <w:kern w:val="0"/>
                <w:sz w:val="21"/>
                <w:szCs w:val="21"/>
              </w:rPr>
              <w:t>30</w:t>
            </w:r>
          </w:p>
        </w:tc>
        <w:tc>
          <w:tcPr>
            <w:tcW w:w="4903" w:type="dxa"/>
            <w:vAlign w:val="center"/>
          </w:tcPr>
          <w:p w14:paraId="46EBB0CE">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投标人曾实施的精神类药物基因组检测服务，提供2024年至今独立承接（不含分包或转包）与精神专科医院签署的精神类药物基因检测项目合同扫描件，否则不得分。每个业绩1.5分，最多30分。合作单位与事实不符，取消议标资格。</w:t>
            </w:r>
          </w:p>
        </w:tc>
      </w:tr>
      <w:tr w14:paraId="2313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restart"/>
            <w:vAlign w:val="center"/>
          </w:tcPr>
          <w:p w14:paraId="76CBCCB9">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3</w:t>
            </w:r>
          </w:p>
        </w:tc>
        <w:tc>
          <w:tcPr>
            <w:tcW w:w="1152" w:type="dxa"/>
            <w:vMerge w:val="restart"/>
            <w:vAlign w:val="center"/>
          </w:tcPr>
          <w:p w14:paraId="0379DAF5">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价格部分（10分）</w:t>
            </w:r>
          </w:p>
        </w:tc>
        <w:tc>
          <w:tcPr>
            <w:tcW w:w="1164" w:type="dxa"/>
            <w:vMerge w:val="restart"/>
            <w:vAlign w:val="center"/>
          </w:tcPr>
          <w:p w14:paraId="74D1A551">
            <w:pPr>
              <w:spacing w:line="24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投标报价</w:t>
            </w:r>
          </w:p>
        </w:tc>
        <w:tc>
          <w:tcPr>
            <w:tcW w:w="624" w:type="dxa"/>
            <w:vMerge w:val="restart"/>
            <w:vAlign w:val="center"/>
          </w:tcPr>
          <w:p w14:paraId="29C01D19">
            <w:pPr>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4903" w:type="dxa"/>
            <w:vAlign w:val="center"/>
          </w:tcPr>
          <w:p w14:paraId="4A29078C">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投标报价得分=(评标基准价／投标报价)×100×报价分值权值（0.1）。因落实政府采购政策进行价格调整的，以调整后的价格计算评标基准价和投标报价。</w:t>
            </w:r>
          </w:p>
        </w:tc>
      </w:tr>
      <w:bookmarkEnd w:id="11"/>
      <w:tr w14:paraId="2D3A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9" w:type="dxa"/>
            <w:vMerge w:val="continue"/>
            <w:vAlign w:val="center"/>
          </w:tcPr>
          <w:p w14:paraId="386DD1A8">
            <w:pPr>
              <w:rPr>
                <w:rFonts w:hint="eastAsia" w:ascii="仿宋" w:hAnsi="仿宋" w:eastAsia="仿宋" w:cs="仿宋"/>
                <w:kern w:val="0"/>
                <w:sz w:val="21"/>
                <w:szCs w:val="21"/>
              </w:rPr>
            </w:pPr>
          </w:p>
        </w:tc>
        <w:tc>
          <w:tcPr>
            <w:tcW w:w="1152" w:type="dxa"/>
            <w:vMerge w:val="continue"/>
            <w:vAlign w:val="center"/>
          </w:tcPr>
          <w:p w14:paraId="6810FDD5">
            <w:pPr>
              <w:rPr>
                <w:rFonts w:hint="eastAsia" w:ascii="仿宋" w:hAnsi="仿宋" w:eastAsia="仿宋" w:cs="仿宋"/>
                <w:kern w:val="0"/>
                <w:sz w:val="21"/>
                <w:szCs w:val="21"/>
              </w:rPr>
            </w:pPr>
          </w:p>
        </w:tc>
        <w:tc>
          <w:tcPr>
            <w:tcW w:w="1164" w:type="dxa"/>
            <w:vMerge w:val="continue"/>
            <w:vAlign w:val="center"/>
          </w:tcPr>
          <w:p w14:paraId="6EE6D27B">
            <w:pPr>
              <w:rPr>
                <w:rFonts w:hint="eastAsia" w:ascii="仿宋" w:hAnsi="仿宋" w:eastAsia="仿宋" w:cs="仿宋"/>
                <w:kern w:val="0"/>
                <w:sz w:val="21"/>
                <w:szCs w:val="21"/>
              </w:rPr>
            </w:pPr>
          </w:p>
        </w:tc>
        <w:tc>
          <w:tcPr>
            <w:tcW w:w="624" w:type="dxa"/>
            <w:vMerge w:val="continue"/>
            <w:vAlign w:val="center"/>
          </w:tcPr>
          <w:p w14:paraId="2825AD6C">
            <w:pPr>
              <w:rPr>
                <w:rFonts w:hint="eastAsia" w:ascii="仿宋" w:hAnsi="仿宋" w:eastAsia="仿宋" w:cs="仿宋"/>
                <w:kern w:val="0"/>
                <w:sz w:val="21"/>
                <w:szCs w:val="21"/>
              </w:rPr>
            </w:pPr>
          </w:p>
        </w:tc>
        <w:tc>
          <w:tcPr>
            <w:tcW w:w="4903" w:type="dxa"/>
            <w:vAlign w:val="center"/>
          </w:tcPr>
          <w:p w14:paraId="487AE1EC">
            <w:pPr>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注：财政部 87 号令第 60 条规定：评标委员会认为投标人的报价明显低于其他通过符合性审查投标人的报价，有可能影响产品质量或者不能诚信履约的，应当要求其提交相关证明材料（相关证明材料：1.提供同类项目成交合同复印件加盖投标人公章；2.所投产品涉及的成本费用证明、税金及附加、销售费用、管理费用、财务费用等成本构成事项证明资料）；投标人不能证明其报价合理性的，评标委员会应当将其作为无效投标处理。</w:t>
            </w:r>
          </w:p>
        </w:tc>
      </w:tr>
      <w:tr w14:paraId="08CC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19" w:type="dxa"/>
            <w:gridSpan w:val="4"/>
            <w:vAlign w:val="center"/>
          </w:tcPr>
          <w:p w14:paraId="09C70ED2">
            <w:pPr>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推荐中标候选人方式</w:t>
            </w:r>
          </w:p>
        </w:tc>
        <w:tc>
          <w:tcPr>
            <w:tcW w:w="4903" w:type="dxa"/>
            <w:vAlign w:val="center"/>
          </w:tcPr>
          <w:p w14:paraId="28DA6FBB">
            <w:pPr>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以综合得分排名高低顺序，得分最高的为中标人。</w:t>
            </w:r>
          </w:p>
        </w:tc>
      </w:tr>
    </w:tbl>
    <w:p w14:paraId="217EE219">
      <w:pPr>
        <w:rPr>
          <w:rFonts w:ascii="宋体" w:hAnsi="宋体" w:eastAsia="宋体"/>
        </w:rPr>
      </w:pPr>
    </w:p>
    <w:sectPr>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ms Rmn">
    <w:altName w:val="Segoe Print"/>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40E39"/>
    <w:multiLevelType w:val="multilevel"/>
    <w:tmpl w:val="73140E39"/>
    <w:lvl w:ilvl="0" w:tentative="0">
      <w:start w:val="1"/>
      <w:numFmt w:val="chineseCountingThousand"/>
      <w:lvlText w:val="（%1）"/>
      <w:lvlJc w:val="left"/>
      <w:pPr>
        <w:tabs>
          <w:tab w:val="left" w:pos="0"/>
        </w:tabs>
        <w:ind w:left="0" w:firstLine="0"/>
      </w:pPr>
      <w:rPr>
        <w:rFonts w:hint="eastAsia" w:ascii="宋体" w:hAnsi="宋体" w:eastAsia="宋体"/>
        <w:caps w:val="0"/>
        <w:strike w:val="0"/>
        <w:dstrike w:val="0"/>
        <w:vanish w:val="0"/>
        <w:vertAlign w:val="baseline"/>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1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55"/>
    <w:rsid w:val="00007F11"/>
    <w:rsid w:val="000106A1"/>
    <w:rsid w:val="00014480"/>
    <w:rsid w:val="00020AC0"/>
    <w:rsid w:val="00020CF7"/>
    <w:rsid w:val="00030A46"/>
    <w:rsid w:val="00030BFA"/>
    <w:rsid w:val="000338DF"/>
    <w:rsid w:val="000379B5"/>
    <w:rsid w:val="000563C4"/>
    <w:rsid w:val="00056E81"/>
    <w:rsid w:val="00073FAB"/>
    <w:rsid w:val="000832D0"/>
    <w:rsid w:val="0008425B"/>
    <w:rsid w:val="000915D6"/>
    <w:rsid w:val="000B4537"/>
    <w:rsid w:val="000E0B44"/>
    <w:rsid w:val="000E72DA"/>
    <w:rsid w:val="000E7851"/>
    <w:rsid w:val="000F3FD5"/>
    <w:rsid w:val="000F539E"/>
    <w:rsid w:val="000F6593"/>
    <w:rsid w:val="00110ED4"/>
    <w:rsid w:val="001131B9"/>
    <w:rsid w:val="00113270"/>
    <w:rsid w:val="00115C9F"/>
    <w:rsid w:val="00122BB8"/>
    <w:rsid w:val="001312C7"/>
    <w:rsid w:val="001510ED"/>
    <w:rsid w:val="001539F6"/>
    <w:rsid w:val="0016553D"/>
    <w:rsid w:val="00167E8F"/>
    <w:rsid w:val="001725F1"/>
    <w:rsid w:val="00173A1E"/>
    <w:rsid w:val="00177892"/>
    <w:rsid w:val="00180585"/>
    <w:rsid w:val="00192425"/>
    <w:rsid w:val="001A57DA"/>
    <w:rsid w:val="001A6AAF"/>
    <w:rsid w:val="001B49F3"/>
    <w:rsid w:val="001C1EAB"/>
    <w:rsid w:val="001C2303"/>
    <w:rsid w:val="001C46FD"/>
    <w:rsid w:val="001D3171"/>
    <w:rsid w:val="001D5124"/>
    <w:rsid w:val="001D6A4F"/>
    <w:rsid w:val="001E08DA"/>
    <w:rsid w:val="001E5CC7"/>
    <w:rsid w:val="00202694"/>
    <w:rsid w:val="002038EB"/>
    <w:rsid w:val="00210D20"/>
    <w:rsid w:val="00226261"/>
    <w:rsid w:val="00237E59"/>
    <w:rsid w:val="00241079"/>
    <w:rsid w:val="002421C8"/>
    <w:rsid w:val="002469A6"/>
    <w:rsid w:val="00252356"/>
    <w:rsid w:val="0025273B"/>
    <w:rsid w:val="00253721"/>
    <w:rsid w:val="00253C02"/>
    <w:rsid w:val="00256541"/>
    <w:rsid w:val="00257E42"/>
    <w:rsid w:val="00273E5E"/>
    <w:rsid w:val="00282E73"/>
    <w:rsid w:val="00285AB7"/>
    <w:rsid w:val="00290D08"/>
    <w:rsid w:val="002931C6"/>
    <w:rsid w:val="00293381"/>
    <w:rsid w:val="00296C0D"/>
    <w:rsid w:val="002A6F7E"/>
    <w:rsid w:val="002A7A7E"/>
    <w:rsid w:val="002B17ED"/>
    <w:rsid w:val="002C2B83"/>
    <w:rsid w:val="002F4064"/>
    <w:rsid w:val="003073D6"/>
    <w:rsid w:val="003136E8"/>
    <w:rsid w:val="00317A26"/>
    <w:rsid w:val="00321FBA"/>
    <w:rsid w:val="003228CB"/>
    <w:rsid w:val="00323316"/>
    <w:rsid w:val="00325B38"/>
    <w:rsid w:val="00335E22"/>
    <w:rsid w:val="00336C99"/>
    <w:rsid w:val="0035589D"/>
    <w:rsid w:val="00356BB7"/>
    <w:rsid w:val="003920AB"/>
    <w:rsid w:val="00392E95"/>
    <w:rsid w:val="003A5D3B"/>
    <w:rsid w:val="003B061F"/>
    <w:rsid w:val="003B241F"/>
    <w:rsid w:val="003B54EC"/>
    <w:rsid w:val="003C1EC0"/>
    <w:rsid w:val="003C4CD5"/>
    <w:rsid w:val="003D337C"/>
    <w:rsid w:val="003D4A4B"/>
    <w:rsid w:val="003D73BE"/>
    <w:rsid w:val="003F07CA"/>
    <w:rsid w:val="0041418C"/>
    <w:rsid w:val="00417462"/>
    <w:rsid w:val="0042448C"/>
    <w:rsid w:val="004246AE"/>
    <w:rsid w:val="00441F1C"/>
    <w:rsid w:val="00445AF6"/>
    <w:rsid w:val="00454991"/>
    <w:rsid w:val="004607CE"/>
    <w:rsid w:val="004607FC"/>
    <w:rsid w:val="00462F54"/>
    <w:rsid w:val="00493073"/>
    <w:rsid w:val="004A11F8"/>
    <w:rsid w:val="004A14AA"/>
    <w:rsid w:val="004A59AD"/>
    <w:rsid w:val="004B035C"/>
    <w:rsid w:val="004B0CB9"/>
    <w:rsid w:val="004B3737"/>
    <w:rsid w:val="004C1A9D"/>
    <w:rsid w:val="004C3191"/>
    <w:rsid w:val="004D7870"/>
    <w:rsid w:val="004E51DA"/>
    <w:rsid w:val="004F6A3F"/>
    <w:rsid w:val="004F7BFC"/>
    <w:rsid w:val="00500DF1"/>
    <w:rsid w:val="00504C3B"/>
    <w:rsid w:val="005158A4"/>
    <w:rsid w:val="00515D77"/>
    <w:rsid w:val="005162F6"/>
    <w:rsid w:val="00523ADE"/>
    <w:rsid w:val="00526D08"/>
    <w:rsid w:val="00530008"/>
    <w:rsid w:val="00532BAC"/>
    <w:rsid w:val="00547F3B"/>
    <w:rsid w:val="00550F7C"/>
    <w:rsid w:val="0055577F"/>
    <w:rsid w:val="0057195B"/>
    <w:rsid w:val="0057262B"/>
    <w:rsid w:val="0058619B"/>
    <w:rsid w:val="00587170"/>
    <w:rsid w:val="00590E5E"/>
    <w:rsid w:val="005B3191"/>
    <w:rsid w:val="005C4A3D"/>
    <w:rsid w:val="005D0CFC"/>
    <w:rsid w:val="006155FD"/>
    <w:rsid w:val="006240CD"/>
    <w:rsid w:val="00627788"/>
    <w:rsid w:val="00637486"/>
    <w:rsid w:val="00650C09"/>
    <w:rsid w:val="00656E2B"/>
    <w:rsid w:val="0066093F"/>
    <w:rsid w:val="00663872"/>
    <w:rsid w:val="00665895"/>
    <w:rsid w:val="00672955"/>
    <w:rsid w:val="0068575D"/>
    <w:rsid w:val="00697DE4"/>
    <w:rsid w:val="006A0213"/>
    <w:rsid w:val="006C0808"/>
    <w:rsid w:val="006C2E85"/>
    <w:rsid w:val="006C463A"/>
    <w:rsid w:val="006C54A4"/>
    <w:rsid w:val="006D59F7"/>
    <w:rsid w:val="006E69E2"/>
    <w:rsid w:val="00713D81"/>
    <w:rsid w:val="00720637"/>
    <w:rsid w:val="007222B0"/>
    <w:rsid w:val="00726228"/>
    <w:rsid w:val="00730ECC"/>
    <w:rsid w:val="00735D06"/>
    <w:rsid w:val="00742835"/>
    <w:rsid w:val="00754271"/>
    <w:rsid w:val="00754492"/>
    <w:rsid w:val="00756670"/>
    <w:rsid w:val="00777305"/>
    <w:rsid w:val="007839B6"/>
    <w:rsid w:val="007931DD"/>
    <w:rsid w:val="007A1EE0"/>
    <w:rsid w:val="007A361C"/>
    <w:rsid w:val="007A5C75"/>
    <w:rsid w:val="007C423A"/>
    <w:rsid w:val="007C66BE"/>
    <w:rsid w:val="007D2125"/>
    <w:rsid w:val="007D5035"/>
    <w:rsid w:val="007E1BC7"/>
    <w:rsid w:val="007E56E0"/>
    <w:rsid w:val="007F1F6A"/>
    <w:rsid w:val="00814ADF"/>
    <w:rsid w:val="00832B4D"/>
    <w:rsid w:val="00837773"/>
    <w:rsid w:val="00840BB3"/>
    <w:rsid w:val="00845951"/>
    <w:rsid w:val="00847D4D"/>
    <w:rsid w:val="00847DE3"/>
    <w:rsid w:val="0085756E"/>
    <w:rsid w:val="00874B25"/>
    <w:rsid w:val="008809B8"/>
    <w:rsid w:val="0088592E"/>
    <w:rsid w:val="008B28BC"/>
    <w:rsid w:val="008C1469"/>
    <w:rsid w:val="008C2807"/>
    <w:rsid w:val="008D76A5"/>
    <w:rsid w:val="008E5B5F"/>
    <w:rsid w:val="008E7D13"/>
    <w:rsid w:val="008F22FC"/>
    <w:rsid w:val="008F2941"/>
    <w:rsid w:val="008F73F8"/>
    <w:rsid w:val="0091772A"/>
    <w:rsid w:val="00921808"/>
    <w:rsid w:val="00960579"/>
    <w:rsid w:val="00964846"/>
    <w:rsid w:val="00965040"/>
    <w:rsid w:val="00972956"/>
    <w:rsid w:val="009766B2"/>
    <w:rsid w:val="00992045"/>
    <w:rsid w:val="009A0A01"/>
    <w:rsid w:val="009A3A22"/>
    <w:rsid w:val="009B25BB"/>
    <w:rsid w:val="009B33D2"/>
    <w:rsid w:val="009C353E"/>
    <w:rsid w:val="009D4DBD"/>
    <w:rsid w:val="00A031B9"/>
    <w:rsid w:val="00A158F3"/>
    <w:rsid w:val="00A25FB8"/>
    <w:rsid w:val="00A266CC"/>
    <w:rsid w:val="00A34905"/>
    <w:rsid w:val="00A54E63"/>
    <w:rsid w:val="00A55E51"/>
    <w:rsid w:val="00A6657C"/>
    <w:rsid w:val="00A67B3B"/>
    <w:rsid w:val="00A70AE2"/>
    <w:rsid w:val="00A73ED7"/>
    <w:rsid w:val="00A74E4F"/>
    <w:rsid w:val="00A814BD"/>
    <w:rsid w:val="00AA7CBD"/>
    <w:rsid w:val="00AB4353"/>
    <w:rsid w:val="00AB6B34"/>
    <w:rsid w:val="00AC4C83"/>
    <w:rsid w:val="00AC7B0A"/>
    <w:rsid w:val="00AD5DB9"/>
    <w:rsid w:val="00AE19CE"/>
    <w:rsid w:val="00AE4AAF"/>
    <w:rsid w:val="00B00175"/>
    <w:rsid w:val="00B06298"/>
    <w:rsid w:val="00B10504"/>
    <w:rsid w:val="00B1052D"/>
    <w:rsid w:val="00B11FF0"/>
    <w:rsid w:val="00B20BCD"/>
    <w:rsid w:val="00B21C55"/>
    <w:rsid w:val="00B40899"/>
    <w:rsid w:val="00B433A2"/>
    <w:rsid w:val="00B52B38"/>
    <w:rsid w:val="00B603D4"/>
    <w:rsid w:val="00B71267"/>
    <w:rsid w:val="00B73046"/>
    <w:rsid w:val="00B734C3"/>
    <w:rsid w:val="00B779F8"/>
    <w:rsid w:val="00B95E28"/>
    <w:rsid w:val="00BB3BCA"/>
    <w:rsid w:val="00BB45F7"/>
    <w:rsid w:val="00BB5733"/>
    <w:rsid w:val="00BC38C7"/>
    <w:rsid w:val="00BC7343"/>
    <w:rsid w:val="00BE0C45"/>
    <w:rsid w:val="00BE1020"/>
    <w:rsid w:val="00BE3CFF"/>
    <w:rsid w:val="00BF1B4B"/>
    <w:rsid w:val="00BF53B6"/>
    <w:rsid w:val="00C066B7"/>
    <w:rsid w:val="00C07186"/>
    <w:rsid w:val="00C10657"/>
    <w:rsid w:val="00C32451"/>
    <w:rsid w:val="00C327B6"/>
    <w:rsid w:val="00C62E21"/>
    <w:rsid w:val="00C657CF"/>
    <w:rsid w:val="00C67BA8"/>
    <w:rsid w:val="00C7084E"/>
    <w:rsid w:val="00C76462"/>
    <w:rsid w:val="00C81290"/>
    <w:rsid w:val="00C86C1E"/>
    <w:rsid w:val="00C911B8"/>
    <w:rsid w:val="00CB70B9"/>
    <w:rsid w:val="00CC4A12"/>
    <w:rsid w:val="00CC4B37"/>
    <w:rsid w:val="00CC69BB"/>
    <w:rsid w:val="00CD674C"/>
    <w:rsid w:val="00CD78F9"/>
    <w:rsid w:val="00CE05B1"/>
    <w:rsid w:val="00CE086E"/>
    <w:rsid w:val="00CE1EDC"/>
    <w:rsid w:val="00CE215A"/>
    <w:rsid w:val="00D01DE5"/>
    <w:rsid w:val="00D030FC"/>
    <w:rsid w:val="00D06A6B"/>
    <w:rsid w:val="00D074BE"/>
    <w:rsid w:val="00D11890"/>
    <w:rsid w:val="00D27910"/>
    <w:rsid w:val="00D3333B"/>
    <w:rsid w:val="00D3357D"/>
    <w:rsid w:val="00D3757A"/>
    <w:rsid w:val="00D421CC"/>
    <w:rsid w:val="00D55374"/>
    <w:rsid w:val="00D61871"/>
    <w:rsid w:val="00D845A4"/>
    <w:rsid w:val="00D955F6"/>
    <w:rsid w:val="00DA5711"/>
    <w:rsid w:val="00DB0B46"/>
    <w:rsid w:val="00DB5280"/>
    <w:rsid w:val="00DC2815"/>
    <w:rsid w:val="00DC64D9"/>
    <w:rsid w:val="00DD2BA7"/>
    <w:rsid w:val="00DF1D38"/>
    <w:rsid w:val="00DF61C8"/>
    <w:rsid w:val="00E00EE0"/>
    <w:rsid w:val="00E0136D"/>
    <w:rsid w:val="00E242A7"/>
    <w:rsid w:val="00E24D34"/>
    <w:rsid w:val="00E411A6"/>
    <w:rsid w:val="00E62C89"/>
    <w:rsid w:val="00E6528D"/>
    <w:rsid w:val="00E75DC4"/>
    <w:rsid w:val="00E76663"/>
    <w:rsid w:val="00E7741C"/>
    <w:rsid w:val="00EA2D45"/>
    <w:rsid w:val="00EA3434"/>
    <w:rsid w:val="00EA6963"/>
    <w:rsid w:val="00EB6F6B"/>
    <w:rsid w:val="00EC3873"/>
    <w:rsid w:val="00EC6478"/>
    <w:rsid w:val="00EC6520"/>
    <w:rsid w:val="00EC75A1"/>
    <w:rsid w:val="00ED6055"/>
    <w:rsid w:val="00ED6A87"/>
    <w:rsid w:val="00EE08C5"/>
    <w:rsid w:val="00F0298F"/>
    <w:rsid w:val="00F106B7"/>
    <w:rsid w:val="00F13678"/>
    <w:rsid w:val="00F15C83"/>
    <w:rsid w:val="00F23C19"/>
    <w:rsid w:val="00F41C2E"/>
    <w:rsid w:val="00F41C4A"/>
    <w:rsid w:val="00F465BF"/>
    <w:rsid w:val="00F47180"/>
    <w:rsid w:val="00F53B0C"/>
    <w:rsid w:val="00F54170"/>
    <w:rsid w:val="00F57293"/>
    <w:rsid w:val="00F70B2D"/>
    <w:rsid w:val="00F70F54"/>
    <w:rsid w:val="00F722EA"/>
    <w:rsid w:val="00F91E22"/>
    <w:rsid w:val="00FA058D"/>
    <w:rsid w:val="00FA0653"/>
    <w:rsid w:val="00FA26D7"/>
    <w:rsid w:val="00FB12A8"/>
    <w:rsid w:val="00FE541D"/>
    <w:rsid w:val="21072664"/>
    <w:rsid w:val="3A9C3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7665"/>
      </w:tabs>
      <w:spacing w:line="360" w:lineRule="auto"/>
      <w:jc w:val="both"/>
    </w:pPr>
    <w:rPr>
      <w:rFonts w:ascii="仿宋" w:hAnsi="仿宋" w:eastAsia="仿宋" w:cs="仿宋"/>
      <w:color w:val="000000"/>
      <w:kern w:val="2"/>
      <w:sz w:val="24"/>
      <w:szCs w:val="24"/>
      <w:lang w:val="en-GB" w:eastAsia="zh-CN" w:bidi="ar-SA"/>
      <w14:ligatures w14:val="none"/>
    </w:rPr>
  </w:style>
  <w:style w:type="paragraph" w:styleId="2">
    <w:name w:val="heading 1"/>
    <w:basedOn w:val="1"/>
    <w:next w:val="1"/>
    <w:link w:val="20"/>
    <w:qFormat/>
    <w:uiPriority w:val="0"/>
    <w:pPr>
      <w:spacing w:before="340" w:after="330"/>
      <w:jc w:val="center"/>
      <w:outlineLvl w:val="0"/>
    </w:pPr>
    <w:rPr>
      <w:b/>
      <w:kern w:val="44"/>
      <w:sz w:val="44"/>
    </w:rPr>
  </w:style>
  <w:style w:type="paragraph" w:styleId="3">
    <w:name w:val="heading 2"/>
    <w:basedOn w:val="1"/>
    <w:next w:val="1"/>
    <w:link w:val="22"/>
    <w:qFormat/>
    <w:uiPriority w:val="0"/>
    <w:pPr>
      <w:spacing w:after="156" w:afterLines="50"/>
      <w:jc w:val="center"/>
      <w:outlineLvl w:val="1"/>
    </w:pPr>
    <w:rPr>
      <w:b/>
      <w:bCs/>
      <w:sz w:val="36"/>
      <w:szCs w:val="36"/>
    </w:rPr>
  </w:style>
  <w:style w:type="paragraph" w:styleId="4">
    <w:name w:val="heading 3"/>
    <w:basedOn w:val="3"/>
    <w:next w:val="1"/>
    <w:link w:val="21"/>
    <w:qFormat/>
    <w:uiPriority w:val="0"/>
    <w:pPr>
      <w:spacing w:before="120"/>
      <w:outlineLvl w:val="2"/>
    </w:pPr>
    <w:rPr>
      <w:sz w:val="28"/>
      <w:szCs w:val="32"/>
    </w:rPr>
  </w:style>
  <w:style w:type="paragraph" w:styleId="5">
    <w:name w:val="heading 4"/>
    <w:basedOn w:val="1"/>
    <w:next w:val="1"/>
    <w:link w:val="24"/>
    <w:semiHidden/>
    <w:unhideWhenUsed/>
    <w:qFormat/>
    <w:uiPriority w:val="0"/>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5"/>
    <w:semiHidden/>
    <w:unhideWhenUsed/>
    <w:qFormat/>
    <w:uiPriority w:val="0"/>
    <w:pPr>
      <w:keepNext/>
      <w:keepLines/>
      <w:spacing w:before="80" w:after="40"/>
      <w:outlineLvl w:val="4"/>
    </w:pPr>
    <w:rPr>
      <w:rFonts w:asciiTheme="minorHAnsi" w:hAnsiTheme="minorHAnsi" w:eastAsiaTheme="minorEastAsia" w:cstheme="majorBidi"/>
      <w:color w:val="104862" w:themeColor="accent1" w:themeShade="BF"/>
    </w:rPr>
  </w:style>
  <w:style w:type="paragraph" w:styleId="7">
    <w:name w:val="heading 6"/>
    <w:basedOn w:val="1"/>
    <w:next w:val="1"/>
    <w:link w:val="26"/>
    <w:semiHidden/>
    <w:unhideWhenUsed/>
    <w:qFormat/>
    <w:uiPriority w:val="0"/>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7"/>
    <w:semiHidden/>
    <w:unhideWhenUsed/>
    <w:qFormat/>
    <w:uiPriority w:val="0"/>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0"/>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0"/>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0"/>
    <w:qFormat/>
    <w:uiPriority w:val="0"/>
    <w:pPr>
      <w:ind w:firstLine="420" w:firstLineChars="200"/>
    </w:pPr>
    <w:rPr>
      <w:rFonts w:ascii="Times New Roman" w:hAnsi="Times New Roman" w:eastAsia="宋体" w:cs="Times New Roman"/>
      <w:color w:val="auto"/>
      <w:sz w:val="21"/>
      <w:lang w:val="en-US"/>
    </w:rPr>
  </w:style>
  <w:style w:type="paragraph" w:styleId="12">
    <w:name w:val="Body Text Indent"/>
    <w:basedOn w:val="1"/>
    <w:link w:val="38"/>
    <w:qFormat/>
    <w:uiPriority w:val="0"/>
    <w:pPr>
      <w:ind w:firstLine="630"/>
    </w:pPr>
    <w:rPr>
      <w:rFonts w:ascii="Times New Roman" w:hAnsi="Times New Roman" w:eastAsia="宋体" w:cs="Times New Roman"/>
      <w:color w:val="auto"/>
      <w:sz w:val="32"/>
      <w:szCs w:val="20"/>
      <w:lang w:val="en-US"/>
    </w:rPr>
  </w:style>
  <w:style w:type="paragraph" w:styleId="13">
    <w:name w:val="Plain Text"/>
    <w:basedOn w:val="1"/>
    <w:link w:val="39"/>
    <w:qFormat/>
    <w:uiPriority w:val="0"/>
    <w:pPr>
      <w:tabs>
        <w:tab w:val="clear" w:pos="7665"/>
      </w:tabs>
      <w:autoSpaceDE w:val="0"/>
      <w:autoSpaceDN w:val="0"/>
      <w:adjustRightInd w:val="0"/>
      <w:spacing w:line="240" w:lineRule="auto"/>
    </w:pPr>
    <w:rPr>
      <w:rFonts w:ascii="宋体" w:hAnsi="Tms Rmn" w:eastAsia="宋体" w:cs="Times New Roman"/>
      <w:color w:val="auto"/>
      <w:kern w:val="0"/>
      <w:sz w:val="21"/>
      <w:szCs w:val="20"/>
      <w:lang w:val="en-US"/>
    </w:rPr>
  </w:style>
  <w:style w:type="paragraph" w:styleId="14">
    <w:name w:val="Subtitle"/>
    <w:basedOn w:val="1"/>
    <w:next w:val="1"/>
    <w:link w:val="31"/>
    <w:qFormat/>
    <w:uiPriority w:val="0"/>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pPr>
      <w:widowControl w:val="0"/>
      <w:jc w:val="both"/>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qFormat/>
    <w:uiPriority w:val="34"/>
    <w:pPr>
      <w:ind w:firstLine="420" w:firstLineChars="200"/>
    </w:pPr>
    <w:rPr>
      <w:rFonts w:asciiTheme="minorHAnsi" w:hAnsiTheme="minorHAnsi" w:eastAsiaTheme="minorEastAsia" w:cstheme="minorBidi"/>
    </w:rPr>
  </w:style>
  <w:style w:type="character" w:customStyle="1" w:styleId="20">
    <w:name w:val="标题 1 字符"/>
    <w:basedOn w:val="18"/>
    <w:link w:val="2"/>
    <w:qFormat/>
    <w:uiPriority w:val="0"/>
    <w:rPr>
      <w:rFonts w:ascii="仿宋" w:hAnsi="仿宋" w:eastAsia="仿宋" w:cs="仿宋"/>
      <w:b/>
      <w:kern w:val="44"/>
      <w:sz w:val="44"/>
      <w:szCs w:val="24"/>
    </w:rPr>
  </w:style>
  <w:style w:type="character" w:customStyle="1" w:styleId="21">
    <w:name w:val="标题 3 字符"/>
    <w:basedOn w:val="18"/>
    <w:link w:val="4"/>
    <w:qFormat/>
    <w:uiPriority w:val="0"/>
    <w:rPr>
      <w:rFonts w:ascii="仿宋" w:hAnsi="仿宋" w:eastAsia="仿宋" w:cs="仿宋"/>
      <w:b/>
      <w:bCs/>
      <w:sz w:val="28"/>
      <w:szCs w:val="32"/>
    </w:rPr>
  </w:style>
  <w:style w:type="character" w:customStyle="1" w:styleId="22">
    <w:name w:val="标题 2 字符"/>
    <w:basedOn w:val="18"/>
    <w:link w:val="3"/>
    <w:qFormat/>
    <w:uiPriority w:val="0"/>
    <w:rPr>
      <w:rFonts w:ascii="仿宋" w:hAnsi="仿宋" w:eastAsia="仿宋" w:cs="仿宋"/>
      <w:b/>
      <w:bCs/>
      <w:sz w:val="36"/>
      <w:szCs w:val="36"/>
    </w:rPr>
  </w:style>
  <w:style w:type="paragraph" w:customStyle="1" w:styleId="23">
    <w:name w:val="正文2"/>
    <w:basedOn w:val="1"/>
    <w:qFormat/>
    <w:uiPriority w:val="0"/>
    <w:pPr>
      <w:ind w:firstLine="480" w:firstLineChars="200"/>
    </w:pPr>
  </w:style>
  <w:style w:type="character" w:customStyle="1" w:styleId="24">
    <w:name w:val="标题 4 字符"/>
    <w:basedOn w:val="18"/>
    <w:link w:val="5"/>
    <w:semiHidden/>
    <w:qFormat/>
    <w:uiPriority w:val="0"/>
    <w:rPr>
      <w:rFonts w:asciiTheme="minorHAnsi" w:hAnsiTheme="minorHAnsi" w:eastAsiaTheme="minorEastAsia" w:cstheme="majorBidi"/>
      <w:color w:val="104862" w:themeColor="accent1" w:themeShade="BF"/>
      <w:sz w:val="28"/>
      <w:szCs w:val="28"/>
    </w:rPr>
  </w:style>
  <w:style w:type="character" w:customStyle="1" w:styleId="25">
    <w:name w:val="标题 5 字符"/>
    <w:basedOn w:val="18"/>
    <w:link w:val="6"/>
    <w:semiHidden/>
    <w:qFormat/>
    <w:uiPriority w:val="0"/>
    <w:rPr>
      <w:rFonts w:asciiTheme="minorHAnsi" w:hAnsiTheme="minorHAnsi" w:eastAsiaTheme="minorEastAsia" w:cstheme="majorBidi"/>
      <w:color w:val="104862" w:themeColor="accent1" w:themeShade="BF"/>
      <w:sz w:val="24"/>
      <w:szCs w:val="24"/>
    </w:rPr>
  </w:style>
  <w:style w:type="character" w:customStyle="1" w:styleId="26">
    <w:name w:val="标题 6 字符"/>
    <w:basedOn w:val="18"/>
    <w:link w:val="7"/>
    <w:semiHidden/>
    <w:qFormat/>
    <w:uiPriority w:val="0"/>
    <w:rPr>
      <w:rFonts w:asciiTheme="minorHAnsi" w:hAnsiTheme="minorHAnsi" w:eastAsiaTheme="minorEastAsia" w:cstheme="majorBidi"/>
      <w:b/>
      <w:bCs/>
      <w:color w:val="104862" w:themeColor="accent1" w:themeShade="BF"/>
      <w:sz w:val="21"/>
      <w:szCs w:val="22"/>
    </w:rPr>
  </w:style>
  <w:style w:type="character" w:customStyle="1" w:styleId="27">
    <w:name w:val="标题 7 字符"/>
    <w:basedOn w:val="18"/>
    <w:link w:val="8"/>
    <w:semiHidden/>
    <w:qFormat/>
    <w:uiPriority w:val="0"/>
    <w:rPr>
      <w:rFonts w:asciiTheme="minorHAnsi" w:hAnsiTheme="minorHAnsi" w:eastAsiaTheme="minorEastAsia" w:cstheme="majorBidi"/>
      <w:b/>
      <w:bCs/>
      <w:color w:val="595959" w:themeColor="text1" w:themeTint="A6"/>
      <w:sz w:val="21"/>
      <w:szCs w:val="22"/>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0"/>
    <w:rPr>
      <w:rFonts w:asciiTheme="minorHAnsi" w:hAnsiTheme="minorHAnsi" w:eastAsiaTheme="minorEastAsia" w:cstheme="majorBidi"/>
      <w:color w:val="595959" w:themeColor="text1" w:themeTint="A6"/>
      <w:sz w:val="21"/>
      <w:szCs w:val="22"/>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0"/>
    <w:rPr>
      <w:rFonts w:asciiTheme="minorHAnsi" w:hAnsiTheme="minorHAnsi" w:eastAsiaTheme="majorEastAsia" w:cstheme="majorBidi"/>
      <w:color w:val="595959" w:themeColor="text1" w:themeTint="A6"/>
      <w:sz w:val="21"/>
      <w:szCs w:val="22"/>
      <w14:textFill>
        <w14:solidFill>
          <w14:schemeClr w14:val="tx1">
            <w14:lumMod w14:val="65000"/>
            <w14:lumOff w14:val="35000"/>
          </w14:schemeClr>
        </w14:solidFill>
      </w14:textFill>
    </w:rPr>
  </w:style>
  <w:style w:type="character" w:customStyle="1" w:styleId="30">
    <w:name w:val="标题 字符"/>
    <w:basedOn w:val="18"/>
    <w:link w:val="15"/>
    <w:qFormat/>
    <w:uiPriority w:val="0"/>
    <w:rPr>
      <w:rFonts w:asciiTheme="majorHAnsi" w:hAnsiTheme="majorHAnsi" w:eastAsiaTheme="majorEastAsia" w:cstheme="majorBidi"/>
      <w:spacing w:val="-10"/>
      <w:kern w:val="28"/>
      <w:sz w:val="56"/>
      <w:szCs w:val="56"/>
    </w:rPr>
  </w:style>
  <w:style w:type="character" w:customStyle="1" w:styleId="31">
    <w:name w:val="副标题 字符"/>
    <w:basedOn w:val="18"/>
    <w:link w:val="14"/>
    <w:qFormat/>
    <w:uiPriority w:val="0"/>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9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8"/>
    <w:link w:val="32"/>
    <w:qFormat/>
    <w:uiPriority w:val="99"/>
    <w:rPr>
      <w:i/>
      <w:iCs/>
      <w:color w:val="404040" w:themeColor="text1" w:themeTint="BF"/>
      <w:sz w:val="21"/>
      <w:szCs w:val="22"/>
      <w14:textFill>
        <w14:solidFill>
          <w14:schemeClr w14:val="tx1">
            <w14:lumMod w14:val="75000"/>
            <w14:lumOff w14:val="25000"/>
          </w14:schemeClr>
        </w14:solidFill>
      </w14:textFill>
    </w:r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99"/>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99"/>
    <w:rPr>
      <w:i/>
      <w:iCs/>
      <w:color w:val="104862" w:themeColor="accent1" w:themeShade="BF"/>
      <w:sz w:val="21"/>
      <w:szCs w:val="22"/>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正文文本缩进 字符"/>
    <w:basedOn w:val="18"/>
    <w:link w:val="12"/>
    <w:qFormat/>
    <w:uiPriority w:val="0"/>
    <w:rPr>
      <w:sz w:val="32"/>
      <w14:ligatures w14:val="none"/>
    </w:rPr>
  </w:style>
  <w:style w:type="character" w:customStyle="1" w:styleId="39">
    <w:name w:val="纯文本 字符"/>
    <w:basedOn w:val="18"/>
    <w:link w:val="13"/>
    <w:qFormat/>
    <w:uiPriority w:val="0"/>
    <w:rPr>
      <w:rFonts w:ascii="宋体" w:hAnsi="Tms Rmn"/>
      <w:kern w:val="0"/>
      <w:sz w:val="21"/>
      <w14:ligatures w14:val="none"/>
    </w:rPr>
  </w:style>
  <w:style w:type="character" w:customStyle="1" w:styleId="40">
    <w:name w:val="正文缩进 字符"/>
    <w:link w:val="11"/>
    <w:qFormat/>
    <w:uiPriority w:val="0"/>
    <w:rPr>
      <w:sz w:val="21"/>
      <w:szCs w:val="24"/>
      <w14:ligatures w14:val="none"/>
    </w:rPr>
  </w:style>
  <w:style w:type="paragraph" w:customStyle="1" w:styleId="41">
    <w:name w:val="正文首行缩进两字符"/>
    <w:basedOn w:val="1"/>
    <w:autoRedefine/>
    <w:qFormat/>
    <w:uiPriority w:val="0"/>
    <w:pPr>
      <w:ind w:firstLine="200" w:firstLineChars="200"/>
    </w:pPr>
    <w:rPr>
      <w:rFonts w:ascii="Times New Roman" w:hAnsi="Times New Roman" w:eastAsia="宋体" w:cs="Times New Roman"/>
      <w:color w:val="auto"/>
      <w:sz w:val="21"/>
      <w:lang w:val="en-US"/>
    </w:rPr>
  </w:style>
  <w:style w:type="paragraph" w:customStyle="1" w:styleId="42">
    <w:name w:val="_正文段落"/>
    <w:basedOn w:val="1"/>
    <w:autoRedefine/>
    <w:qFormat/>
    <w:uiPriority w:val="0"/>
    <w:pPr>
      <w:spacing w:before="46" w:beforeLines="15" w:after="46" w:afterLines="15"/>
      <w:ind w:firstLine="489" w:firstLineChars="200"/>
    </w:pPr>
    <w:rPr>
      <w:b/>
      <w:bCs/>
      <w:color w:val="auto"/>
      <w:kern w:val="0"/>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4443</Words>
  <Characters>4476</Characters>
  <Lines>49</Lines>
  <Paragraphs>13</Paragraphs>
  <TotalTime>3</TotalTime>
  <ScaleCrop>false</ScaleCrop>
  <LinksUpToDate>false</LinksUpToDate>
  <CharactersWithSpaces>4477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2025-08-21T02:31:00Z</dcterms:created>
  <dc:creator>Ziyang Xiao</dc:creator>
  <cp:lastModifiedBy>杰杰高</cp:lastModifiedBy>
  <cp:lastPrinted>2025-08-21T02:31:00Z</cp:lastPrinted>
  <dcterms:modified xsi:type="dcterms:W3CDTF">2025-12-26T08:47:34Z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eyJoZGlkIjoiY2VmMTFlNWYzNTYxYWRiYzFlMmYwZmYzOWUzMzk5OWMiLCJ1c2VySWQiOiIzMjcyNTUxMzAifQ==</vt:lpwstr>
  </property>
  <property fmtid="{D5CDD505-2E9C-101B-9397-08002B2CF9AE}" pid="3" name="KSOProductBuildVer">
    <vt:lpwstr>2052-12.1.0.23542</vt:lpwstr>
  </property>
  <property fmtid="{D5CDD505-2E9C-101B-9397-08002B2CF9AE}" pid="4" name="ICV">
    <vt:lpwstr>C391A3F91A154CAB9F2E3E192DA70F8C_12</vt:lpwstr>
  </property>
</Properties>
</file>