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38E1B" w14:textId="77777777" w:rsidR="00801DF9" w:rsidRPr="00A67443" w:rsidRDefault="00801DF9" w:rsidP="009C2C9F">
      <w:pPr>
        <w:spacing w:line="360" w:lineRule="auto"/>
        <w:jc w:val="center"/>
        <w:rPr>
          <w:rFonts w:asciiTheme="majorEastAsia" w:eastAsiaTheme="majorEastAsia" w:hAnsiTheme="majorEastAsia" w:cs="Times New Roman"/>
          <w:b/>
          <w:bCs/>
          <w:sz w:val="44"/>
          <w:szCs w:val="44"/>
        </w:rPr>
      </w:pPr>
      <w:r w:rsidRPr="00A67443">
        <w:rPr>
          <w:rFonts w:asciiTheme="majorEastAsia" w:eastAsiaTheme="majorEastAsia" w:hAnsiTheme="majorEastAsia" w:cs="宋体" w:hint="eastAsia"/>
          <w:b/>
          <w:bCs/>
          <w:sz w:val="44"/>
          <w:szCs w:val="44"/>
        </w:rPr>
        <w:t>电子处方使用与管理办法</w:t>
      </w:r>
    </w:p>
    <w:p w14:paraId="7B2F7C05" w14:textId="77777777" w:rsidR="00801DF9" w:rsidRPr="00A67443" w:rsidRDefault="00801DF9" w:rsidP="009C2C9F">
      <w:pPr>
        <w:spacing w:line="360" w:lineRule="auto"/>
        <w:jc w:val="center"/>
        <w:rPr>
          <w:rFonts w:ascii="仿宋" w:eastAsia="仿宋" w:hAnsi="仿宋" w:cs="Times New Roman"/>
          <w:bCs/>
          <w:sz w:val="10"/>
          <w:szCs w:val="10"/>
        </w:rPr>
      </w:pPr>
    </w:p>
    <w:p w14:paraId="67B5C054" w14:textId="77777777" w:rsidR="00801DF9" w:rsidRPr="00B15D6B" w:rsidRDefault="009C2C9F" w:rsidP="009C2C9F">
      <w:pPr>
        <w:spacing w:line="360" w:lineRule="auto"/>
        <w:rPr>
          <w:rFonts w:ascii="仿宋" w:eastAsia="仿宋" w:hAnsi="仿宋" w:cs="Times New Roman"/>
          <w:sz w:val="32"/>
          <w:szCs w:val="32"/>
        </w:rPr>
      </w:pPr>
      <w:r w:rsidRPr="00B15D6B">
        <w:rPr>
          <w:rFonts w:ascii="仿宋" w:eastAsia="仿宋" w:hAnsi="仿宋" w:cs="宋体" w:hint="eastAsia"/>
          <w:sz w:val="32"/>
          <w:szCs w:val="32"/>
        </w:rPr>
        <w:t xml:space="preserve">    </w:t>
      </w:r>
      <w:r w:rsidR="00801DF9" w:rsidRPr="00B15D6B">
        <w:rPr>
          <w:rFonts w:ascii="仿宋" w:eastAsia="仿宋" w:hAnsi="仿宋" w:cs="宋体"/>
          <w:sz w:val="32"/>
          <w:szCs w:val="32"/>
        </w:rPr>
        <w:t>1.</w:t>
      </w:r>
      <w:r w:rsidR="00801DF9" w:rsidRPr="00B15D6B">
        <w:rPr>
          <w:rFonts w:ascii="仿宋" w:eastAsia="仿宋" w:hAnsi="仿宋" w:cs="宋体" w:hint="eastAsia"/>
          <w:sz w:val="32"/>
          <w:szCs w:val="32"/>
        </w:rPr>
        <w:t>医院电子处方的开具，药品的调剂、保管的相关人员必须严格执行《处方管理办法》相关内容的规定。</w:t>
      </w:r>
      <w:r w:rsidR="00801DF9" w:rsidRPr="00B15D6B">
        <w:rPr>
          <w:rFonts w:ascii="仿宋" w:eastAsia="仿宋" w:cs="Times New Roman"/>
          <w:sz w:val="32"/>
          <w:szCs w:val="32"/>
        </w:rPr>
        <w:t> </w:t>
      </w:r>
    </w:p>
    <w:p w14:paraId="42A041BD" w14:textId="77777777" w:rsidR="00801DF9" w:rsidRPr="00B15D6B" w:rsidRDefault="009C2C9F" w:rsidP="009C2C9F">
      <w:pPr>
        <w:spacing w:line="360" w:lineRule="auto"/>
        <w:rPr>
          <w:rFonts w:ascii="仿宋" w:eastAsia="仿宋" w:hAnsi="仿宋" w:cs="Times New Roman"/>
          <w:sz w:val="32"/>
          <w:szCs w:val="32"/>
        </w:rPr>
      </w:pPr>
      <w:r w:rsidRPr="00B15D6B">
        <w:rPr>
          <w:rFonts w:ascii="仿宋" w:eastAsia="仿宋" w:hAnsi="仿宋" w:cs="宋体" w:hint="eastAsia"/>
          <w:sz w:val="32"/>
          <w:szCs w:val="32"/>
        </w:rPr>
        <w:t xml:space="preserve">    </w:t>
      </w:r>
      <w:r w:rsidR="00801DF9" w:rsidRPr="00B15D6B">
        <w:rPr>
          <w:rFonts w:ascii="仿宋" w:eastAsia="仿宋" w:hAnsi="仿宋" w:cs="宋体"/>
          <w:sz w:val="32"/>
          <w:szCs w:val="32"/>
        </w:rPr>
        <w:t>2.</w:t>
      </w:r>
      <w:r w:rsidR="00801DF9" w:rsidRPr="00B15D6B">
        <w:rPr>
          <w:rFonts w:ascii="仿宋" w:eastAsia="仿宋" w:hAnsi="仿宋" w:cs="宋体" w:hint="eastAsia"/>
          <w:sz w:val="32"/>
          <w:szCs w:val="32"/>
        </w:rPr>
        <w:t>取得处方权的医师相应获得使用电子处方开具权，由医院分配登录编号和个人密码，登录和使用电子处方的开具，并妥善保管个人的登录信息，严禁将个人登录信息泄漏给他人。具有调剂资格的药剂人员获得相应的电子处方调剂、审核权，并妥善保管个人的登录信息，严禁将个人登录信息泄漏给他人。</w:t>
      </w:r>
      <w:r w:rsidR="00801DF9" w:rsidRPr="00B15D6B">
        <w:rPr>
          <w:rFonts w:ascii="仿宋" w:eastAsia="仿宋" w:cs="Times New Roman"/>
          <w:sz w:val="32"/>
          <w:szCs w:val="32"/>
        </w:rPr>
        <w:t> </w:t>
      </w:r>
    </w:p>
    <w:p w14:paraId="1906C6BB" w14:textId="0ABBE4EF" w:rsidR="00801DF9" w:rsidRPr="00B15D6B" w:rsidRDefault="009C2C9F" w:rsidP="009C2C9F">
      <w:pPr>
        <w:spacing w:line="360" w:lineRule="auto"/>
        <w:rPr>
          <w:rFonts w:ascii="仿宋" w:eastAsia="仿宋" w:hAnsi="仿宋" w:cs="Times New Roman"/>
          <w:sz w:val="32"/>
          <w:szCs w:val="32"/>
        </w:rPr>
      </w:pPr>
      <w:r w:rsidRPr="00B15D6B">
        <w:rPr>
          <w:rFonts w:ascii="仿宋" w:eastAsia="仿宋" w:hAnsi="仿宋" w:cs="宋体" w:hint="eastAsia"/>
          <w:sz w:val="32"/>
          <w:szCs w:val="32"/>
        </w:rPr>
        <w:t xml:space="preserve">    </w:t>
      </w:r>
      <w:r w:rsidR="00801DF9" w:rsidRPr="00B15D6B">
        <w:rPr>
          <w:rFonts w:ascii="仿宋" w:eastAsia="仿宋" w:hAnsi="仿宋" w:cs="宋体"/>
          <w:sz w:val="32"/>
          <w:szCs w:val="32"/>
        </w:rPr>
        <w:t>3.</w:t>
      </w:r>
      <w:r w:rsidR="00801DF9" w:rsidRPr="00B15D6B">
        <w:rPr>
          <w:rFonts w:ascii="仿宋" w:eastAsia="仿宋" w:hAnsi="仿宋" w:cs="宋体" w:hint="eastAsia"/>
          <w:sz w:val="32"/>
          <w:szCs w:val="32"/>
        </w:rPr>
        <w:t>电子处方的“前记”部分由挂号</w:t>
      </w:r>
      <w:r w:rsidR="00883079">
        <w:rPr>
          <w:rFonts w:ascii="仿宋" w:eastAsia="仿宋" w:hAnsi="仿宋" w:cs="宋体" w:hint="eastAsia"/>
          <w:sz w:val="32"/>
          <w:szCs w:val="32"/>
        </w:rPr>
        <w:t>或</w:t>
      </w:r>
      <w:r w:rsidR="00801DF9" w:rsidRPr="00B15D6B">
        <w:rPr>
          <w:rFonts w:ascii="仿宋" w:eastAsia="仿宋" w:hAnsi="仿宋" w:cs="宋体" w:hint="eastAsia"/>
          <w:sz w:val="32"/>
          <w:szCs w:val="32"/>
        </w:rPr>
        <w:t>分诊处录入，要求录入人员要如实详细地将患者个人信息录入院内计算机系统，并建立医院的</w:t>
      </w:r>
      <w:r w:rsidR="00883079">
        <w:rPr>
          <w:rFonts w:ascii="仿宋" w:eastAsia="仿宋" w:hAnsi="仿宋" w:cs="宋体" w:hint="eastAsia"/>
          <w:sz w:val="32"/>
          <w:szCs w:val="32"/>
        </w:rPr>
        <w:t>门诊病历号</w:t>
      </w:r>
      <w:r w:rsidR="00801DF9" w:rsidRPr="00B15D6B">
        <w:rPr>
          <w:rFonts w:ascii="仿宋" w:eastAsia="仿宋" w:hAnsi="仿宋" w:cs="宋体" w:hint="eastAsia"/>
          <w:sz w:val="32"/>
          <w:szCs w:val="32"/>
        </w:rPr>
        <w:t>。不得采用冒名顶替的录入。</w:t>
      </w:r>
      <w:r w:rsidR="00801DF9" w:rsidRPr="00B15D6B">
        <w:rPr>
          <w:rFonts w:ascii="仿宋" w:eastAsia="仿宋" w:cs="Times New Roman"/>
          <w:sz w:val="32"/>
          <w:szCs w:val="32"/>
        </w:rPr>
        <w:t> </w:t>
      </w:r>
    </w:p>
    <w:p w14:paraId="3402A9F5" w14:textId="77777777" w:rsidR="00801DF9" w:rsidRPr="00B15D6B" w:rsidRDefault="009C2C9F" w:rsidP="009C2C9F">
      <w:pPr>
        <w:spacing w:line="360" w:lineRule="auto"/>
        <w:rPr>
          <w:rFonts w:ascii="仿宋" w:eastAsia="仿宋" w:hAnsi="仿宋" w:cs="Times New Roman"/>
          <w:sz w:val="32"/>
          <w:szCs w:val="32"/>
        </w:rPr>
      </w:pPr>
      <w:r w:rsidRPr="00B15D6B">
        <w:rPr>
          <w:rFonts w:ascii="仿宋" w:eastAsia="仿宋" w:hAnsi="仿宋" w:cs="宋体" w:hint="eastAsia"/>
          <w:sz w:val="32"/>
          <w:szCs w:val="32"/>
        </w:rPr>
        <w:t xml:space="preserve">    </w:t>
      </w:r>
      <w:r w:rsidR="00801DF9" w:rsidRPr="00B15D6B">
        <w:rPr>
          <w:rFonts w:ascii="仿宋" w:eastAsia="仿宋" w:hAnsi="仿宋" w:cs="宋体"/>
          <w:sz w:val="32"/>
          <w:szCs w:val="32"/>
        </w:rPr>
        <w:t>4.</w:t>
      </w:r>
      <w:r w:rsidR="00801DF9" w:rsidRPr="00B15D6B">
        <w:rPr>
          <w:rFonts w:ascii="仿宋" w:eastAsia="仿宋" w:hAnsi="仿宋" w:cs="宋体" w:hint="eastAsia"/>
          <w:sz w:val="32"/>
          <w:szCs w:val="32"/>
        </w:rPr>
        <w:t>具有电子处方权医师必须使用自己的编号、密码登陆，开具处方时必须认真核对病人信息。根据医疗、预防、保健需要，按照诊疗规范、药品说明书中的药品适应证、药理作用、用法、用量、禁忌、不良反应和注意事项等开具处方。开具的电子处方与门诊病历用药记录要相一致时方可确认录入计算机。</w:t>
      </w:r>
      <w:r w:rsidR="00801DF9" w:rsidRPr="00B15D6B">
        <w:rPr>
          <w:rFonts w:ascii="仿宋" w:eastAsia="仿宋" w:cs="Times New Roman"/>
          <w:sz w:val="32"/>
          <w:szCs w:val="32"/>
        </w:rPr>
        <w:t> </w:t>
      </w:r>
    </w:p>
    <w:p w14:paraId="653EF46B" w14:textId="77777777" w:rsidR="00801DF9" w:rsidRPr="00B15D6B" w:rsidRDefault="009C2C9F" w:rsidP="009C2C9F">
      <w:pPr>
        <w:spacing w:line="360" w:lineRule="auto"/>
        <w:rPr>
          <w:rFonts w:ascii="仿宋" w:eastAsia="仿宋" w:hAnsi="仿宋" w:cs="Times New Roman"/>
          <w:sz w:val="32"/>
          <w:szCs w:val="32"/>
        </w:rPr>
      </w:pPr>
      <w:r w:rsidRPr="00B15D6B">
        <w:rPr>
          <w:rFonts w:ascii="仿宋" w:eastAsia="仿宋" w:hAnsi="仿宋" w:cs="宋体" w:hint="eastAsia"/>
          <w:sz w:val="32"/>
          <w:szCs w:val="32"/>
        </w:rPr>
        <w:t xml:space="preserve">    </w:t>
      </w:r>
      <w:r w:rsidR="00801DF9" w:rsidRPr="00B15D6B">
        <w:rPr>
          <w:rFonts w:ascii="仿宋" w:eastAsia="仿宋" w:hAnsi="仿宋" w:cs="宋体"/>
          <w:sz w:val="32"/>
          <w:szCs w:val="32"/>
        </w:rPr>
        <w:t>5.</w:t>
      </w:r>
      <w:r w:rsidR="00801DF9" w:rsidRPr="00B15D6B">
        <w:rPr>
          <w:rFonts w:ascii="仿宋" w:eastAsia="仿宋" w:hAnsi="仿宋" w:cs="宋体" w:hint="eastAsia"/>
          <w:sz w:val="32"/>
          <w:szCs w:val="32"/>
        </w:rPr>
        <w:t>收费员必须按医生电子处方的医嘱进行收费，不得擅自更改或手工录入其他收费项目，如需改动收费项目录，应联系处方医生修改确认后方可收费。</w:t>
      </w:r>
      <w:r w:rsidR="00801DF9" w:rsidRPr="00B15D6B">
        <w:rPr>
          <w:rFonts w:ascii="仿宋" w:eastAsia="仿宋" w:cs="Times New Roman"/>
          <w:sz w:val="32"/>
          <w:szCs w:val="32"/>
        </w:rPr>
        <w:t> </w:t>
      </w:r>
    </w:p>
    <w:p w14:paraId="3B339399" w14:textId="77777777" w:rsidR="00801DF9" w:rsidRPr="00B15D6B" w:rsidRDefault="009C2C9F" w:rsidP="009C2C9F">
      <w:pPr>
        <w:spacing w:line="360" w:lineRule="auto"/>
        <w:rPr>
          <w:rFonts w:ascii="仿宋" w:eastAsia="仿宋" w:hAnsi="仿宋" w:cs="Times New Roman"/>
          <w:sz w:val="32"/>
          <w:szCs w:val="32"/>
        </w:rPr>
      </w:pPr>
      <w:r w:rsidRPr="00B15D6B">
        <w:rPr>
          <w:rFonts w:ascii="仿宋" w:eastAsia="仿宋" w:hAnsi="仿宋" w:cs="宋体" w:hint="eastAsia"/>
          <w:sz w:val="32"/>
          <w:szCs w:val="32"/>
        </w:rPr>
        <w:lastRenderedPageBreak/>
        <w:t xml:space="preserve">    </w:t>
      </w:r>
      <w:r w:rsidR="00801DF9" w:rsidRPr="00B15D6B">
        <w:rPr>
          <w:rFonts w:ascii="仿宋" w:eastAsia="仿宋" w:hAnsi="仿宋" w:cs="宋体"/>
          <w:sz w:val="32"/>
          <w:szCs w:val="32"/>
        </w:rPr>
        <w:t>6.</w:t>
      </w:r>
      <w:r w:rsidR="00801DF9" w:rsidRPr="00B15D6B">
        <w:rPr>
          <w:rFonts w:ascii="仿宋" w:eastAsia="仿宋" w:hAnsi="仿宋" w:cs="宋体" w:hint="eastAsia"/>
          <w:sz w:val="32"/>
          <w:szCs w:val="32"/>
        </w:rPr>
        <w:t>电子处方按《处方管理办法》的格式及要求打印出来进行调配。</w:t>
      </w:r>
      <w:r w:rsidR="00801DF9" w:rsidRPr="00B15D6B">
        <w:rPr>
          <w:rFonts w:ascii="仿宋" w:eastAsia="仿宋" w:cs="Times New Roman"/>
          <w:sz w:val="32"/>
          <w:szCs w:val="32"/>
        </w:rPr>
        <w:t> </w:t>
      </w:r>
    </w:p>
    <w:p w14:paraId="44B22F8C" w14:textId="77777777" w:rsidR="00801DF9" w:rsidRPr="00B15D6B" w:rsidRDefault="009C2C9F" w:rsidP="009C2C9F">
      <w:pPr>
        <w:spacing w:line="360" w:lineRule="auto"/>
        <w:rPr>
          <w:rFonts w:ascii="仿宋" w:eastAsia="仿宋" w:hAnsi="仿宋" w:cs="Times New Roman"/>
          <w:sz w:val="32"/>
          <w:szCs w:val="32"/>
        </w:rPr>
      </w:pPr>
      <w:r w:rsidRPr="00B15D6B">
        <w:rPr>
          <w:rFonts w:ascii="仿宋" w:eastAsia="仿宋" w:hAnsi="仿宋" w:cs="宋体" w:hint="eastAsia"/>
          <w:sz w:val="32"/>
          <w:szCs w:val="32"/>
        </w:rPr>
        <w:t xml:space="preserve">    </w:t>
      </w:r>
      <w:r w:rsidR="00801DF9" w:rsidRPr="00B15D6B">
        <w:rPr>
          <w:rFonts w:ascii="仿宋" w:eastAsia="仿宋" w:hAnsi="仿宋" w:cs="宋体"/>
          <w:sz w:val="32"/>
          <w:szCs w:val="32"/>
        </w:rPr>
        <w:t>7.</w:t>
      </w:r>
      <w:r w:rsidR="00801DF9" w:rsidRPr="00B15D6B">
        <w:rPr>
          <w:rFonts w:ascii="仿宋" w:eastAsia="仿宋" w:hAnsi="仿宋" w:cs="宋体" w:hint="eastAsia"/>
          <w:sz w:val="32"/>
          <w:szCs w:val="32"/>
        </w:rPr>
        <w:t>药师应当认真逐项检查处方前记、正文和后记书写是否清晰、完整，并确认处方的合法性。药师调剂处方时必须做到“四查十对”：查处方，对科别、姓名、年龄；查药品，对药名、剂型、规格、数量；查配伍禁忌，对药品性状、用法用量；查用药合理性，对临床诊断。</w:t>
      </w:r>
    </w:p>
    <w:p w14:paraId="02D6D4F8" w14:textId="77777777" w:rsidR="00801DF9" w:rsidRPr="00B15D6B" w:rsidRDefault="009C2C9F" w:rsidP="009C2C9F">
      <w:pPr>
        <w:spacing w:line="360" w:lineRule="auto"/>
        <w:rPr>
          <w:rFonts w:ascii="仿宋" w:eastAsia="仿宋" w:hAnsi="仿宋" w:cs="Times New Roman"/>
          <w:sz w:val="32"/>
          <w:szCs w:val="32"/>
        </w:rPr>
      </w:pPr>
      <w:r w:rsidRPr="00B15D6B">
        <w:rPr>
          <w:rFonts w:ascii="仿宋" w:eastAsia="仿宋" w:hAnsi="仿宋" w:cs="宋体" w:hint="eastAsia"/>
          <w:sz w:val="32"/>
          <w:szCs w:val="32"/>
        </w:rPr>
        <w:t xml:space="preserve">    </w:t>
      </w:r>
      <w:r w:rsidR="00801DF9" w:rsidRPr="00B15D6B">
        <w:rPr>
          <w:rFonts w:ascii="仿宋" w:eastAsia="仿宋" w:hAnsi="仿宋" w:cs="宋体"/>
          <w:sz w:val="32"/>
          <w:szCs w:val="32"/>
        </w:rPr>
        <w:t>8.</w:t>
      </w:r>
      <w:r w:rsidR="00801DF9" w:rsidRPr="00B15D6B">
        <w:rPr>
          <w:rFonts w:ascii="仿宋" w:eastAsia="仿宋" w:hAnsi="仿宋" w:cs="宋体" w:hint="eastAsia"/>
          <w:sz w:val="32"/>
          <w:szCs w:val="32"/>
        </w:rPr>
        <w:t>药师应当按照操作规程调剂处方药品：认真审核打印的纸质处方，准确调配药品，正确书写药袋或粘贴标签，注明患者姓名和药品名称、用法、用量，包装；向患者交付药品时，按照药品说明书或者处方用法，进行用药交待与指导，包括每种药品的用法、用量、注意事项等。完成处方调剂后，在打印的纸质处方上签名。</w:t>
      </w:r>
      <w:r w:rsidR="00801DF9" w:rsidRPr="00B15D6B">
        <w:rPr>
          <w:rFonts w:ascii="仿宋" w:eastAsia="仿宋" w:cs="Times New Roman"/>
          <w:sz w:val="32"/>
          <w:szCs w:val="32"/>
        </w:rPr>
        <w:t> </w:t>
      </w:r>
    </w:p>
    <w:p w14:paraId="06B4F009" w14:textId="77777777" w:rsidR="00801DF9" w:rsidRPr="00B15D6B" w:rsidRDefault="009C2C9F" w:rsidP="009C2C9F">
      <w:pPr>
        <w:spacing w:line="360" w:lineRule="auto"/>
        <w:rPr>
          <w:rFonts w:ascii="仿宋" w:eastAsia="仿宋" w:hAnsi="仿宋" w:cs="Times New Roman"/>
          <w:sz w:val="32"/>
          <w:szCs w:val="32"/>
        </w:rPr>
      </w:pPr>
      <w:r w:rsidRPr="00B15D6B">
        <w:rPr>
          <w:rFonts w:ascii="仿宋" w:eastAsia="仿宋" w:hAnsi="仿宋" w:cs="宋体" w:hint="eastAsia"/>
          <w:sz w:val="32"/>
          <w:szCs w:val="32"/>
        </w:rPr>
        <w:t xml:space="preserve">    </w:t>
      </w:r>
      <w:r w:rsidR="00801DF9" w:rsidRPr="00B15D6B">
        <w:rPr>
          <w:rFonts w:ascii="仿宋" w:eastAsia="仿宋" w:hAnsi="仿宋" w:cs="宋体"/>
          <w:sz w:val="32"/>
          <w:szCs w:val="32"/>
        </w:rPr>
        <w:t>9.</w:t>
      </w:r>
      <w:r w:rsidR="00801DF9" w:rsidRPr="00B15D6B">
        <w:rPr>
          <w:rFonts w:ascii="仿宋" w:eastAsia="仿宋" w:hAnsi="仿宋" w:cs="宋体" w:hint="eastAsia"/>
          <w:sz w:val="32"/>
          <w:szCs w:val="32"/>
        </w:rPr>
        <w:t>药师对处方有质疑时，应当与门诊病历记录或医嘱核对病人信息、核对打印的纸质处方，并向开具医师询问、核实，无误后发给药品。</w:t>
      </w:r>
    </w:p>
    <w:p w14:paraId="666936C0" w14:textId="77777777" w:rsidR="00801DF9" w:rsidRPr="00B15D6B" w:rsidRDefault="009C2C9F" w:rsidP="009C2C9F">
      <w:pPr>
        <w:spacing w:line="360" w:lineRule="auto"/>
        <w:rPr>
          <w:rFonts w:ascii="仿宋" w:eastAsia="仿宋" w:hAnsi="仿宋" w:cs="Times New Roman"/>
          <w:sz w:val="32"/>
          <w:szCs w:val="32"/>
        </w:rPr>
      </w:pPr>
      <w:r w:rsidRPr="00B15D6B">
        <w:rPr>
          <w:rFonts w:ascii="仿宋" w:eastAsia="仿宋" w:hAnsi="仿宋" w:cs="宋体" w:hint="eastAsia"/>
          <w:sz w:val="32"/>
          <w:szCs w:val="32"/>
        </w:rPr>
        <w:t xml:space="preserve">    </w:t>
      </w:r>
      <w:r w:rsidR="00801DF9" w:rsidRPr="00B15D6B">
        <w:rPr>
          <w:rFonts w:ascii="仿宋" w:eastAsia="仿宋" w:hAnsi="仿宋" w:cs="宋体"/>
          <w:sz w:val="32"/>
          <w:szCs w:val="32"/>
        </w:rPr>
        <w:t>10.</w:t>
      </w:r>
      <w:r w:rsidR="00801DF9" w:rsidRPr="00B15D6B">
        <w:rPr>
          <w:rFonts w:ascii="仿宋" w:eastAsia="仿宋" w:hAnsi="仿宋" w:cs="宋体" w:hint="eastAsia"/>
          <w:sz w:val="32"/>
          <w:szCs w:val="32"/>
        </w:rPr>
        <w:t>麻醉药品、第一类精神药品和第二类精神药品，应使用纸质处方开具，不得使用电子处方。</w:t>
      </w:r>
    </w:p>
    <w:p w14:paraId="6D665E65" w14:textId="77777777" w:rsidR="00801DF9" w:rsidRPr="00B15D6B" w:rsidRDefault="009C2C9F" w:rsidP="009C2C9F">
      <w:pPr>
        <w:spacing w:line="360" w:lineRule="auto"/>
        <w:rPr>
          <w:rFonts w:ascii="仿宋" w:eastAsia="仿宋" w:hAnsi="仿宋" w:cs="Times New Roman"/>
          <w:sz w:val="32"/>
          <w:szCs w:val="32"/>
        </w:rPr>
      </w:pPr>
      <w:r w:rsidRPr="00B15D6B">
        <w:rPr>
          <w:rFonts w:ascii="仿宋" w:eastAsia="仿宋" w:hAnsi="仿宋" w:cs="宋体" w:hint="eastAsia"/>
          <w:sz w:val="32"/>
          <w:szCs w:val="32"/>
        </w:rPr>
        <w:t xml:space="preserve">    </w:t>
      </w:r>
      <w:r w:rsidR="00801DF9" w:rsidRPr="00B15D6B">
        <w:rPr>
          <w:rFonts w:ascii="仿宋" w:eastAsia="仿宋" w:hAnsi="仿宋" w:cs="宋体"/>
          <w:sz w:val="32"/>
          <w:szCs w:val="32"/>
        </w:rPr>
        <w:t>11.</w:t>
      </w:r>
      <w:r w:rsidR="00801DF9" w:rsidRPr="00B15D6B">
        <w:rPr>
          <w:rFonts w:ascii="仿宋" w:eastAsia="仿宋" w:hAnsi="仿宋" w:cs="宋体" w:hint="eastAsia"/>
          <w:sz w:val="32"/>
          <w:szCs w:val="32"/>
        </w:rPr>
        <w:t>药剂科应当将打印的纸质处方与计算机传递处方同时收存备查。保存期按规定执行。</w:t>
      </w:r>
    </w:p>
    <w:p w14:paraId="0B4046E0" w14:textId="77777777" w:rsidR="00801DF9" w:rsidRPr="00B15D6B" w:rsidRDefault="009C2C9F" w:rsidP="009C2C9F">
      <w:pPr>
        <w:spacing w:line="360" w:lineRule="auto"/>
        <w:rPr>
          <w:rFonts w:ascii="仿宋" w:eastAsia="仿宋" w:hAnsi="仿宋" w:cs="Times New Roman"/>
          <w:sz w:val="32"/>
          <w:szCs w:val="32"/>
        </w:rPr>
      </w:pPr>
      <w:r w:rsidRPr="00B15D6B">
        <w:rPr>
          <w:rFonts w:ascii="仿宋" w:eastAsia="仿宋" w:hAnsi="仿宋" w:cs="宋体" w:hint="eastAsia"/>
          <w:sz w:val="32"/>
          <w:szCs w:val="32"/>
        </w:rPr>
        <w:t xml:space="preserve">    </w:t>
      </w:r>
      <w:r w:rsidR="00801DF9" w:rsidRPr="00B15D6B">
        <w:rPr>
          <w:rFonts w:ascii="仿宋" w:eastAsia="仿宋" w:hAnsi="仿宋" w:cs="宋体"/>
          <w:sz w:val="32"/>
          <w:szCs w:val="32"/>
        </w:rPr>
        <w:t>12.</w:t>
      </w:r>
      <w:r w:rsidR="00801DF9" w:rsidRPr="00B15D6B">
        <w:rPr>
          <w:rFonts w:ascii="仿宋" w:eastAsia="仿宋" w:hAnsi="仿宋" w:cs="宋体" w:hint="eastAsia"/>
          <w:sz w:val="32"/>
          <w:szCs w:val="32"/>
        </w:rPr>
        <w:t>严禁使用他人编号和密码登陆开具电子处方或调剂处方。造成不良后果的，按有关规定进行处理。</w:t>
      </w:r>
    </w:p>
    <w:sectPr w:rsidR="00801DF9" w:rsidRPr="00B15D6B" w:rsidSect="00513C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22DAB" w14:textId="77777777" w:rsidR="00373674" w:rsidRDefault="00373674" w:rsidP="009C2C9F">
      <w:r>
        <w:separator/>
      </w:r>
    </w:p>
  </w:endnote>
  <w:endnote w:type="continuationSeparator" w:id="0">
    <w:p w14:paraId="4D87A60B" w14:textId="77777777" w:rsidR="00373674" w:rsidRDefault="00373674" w:rsidP="009C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9971F" w14:textId="77777777" w:rsidR="00373674" w:rsidRDefault="00373674" w:rsidP="009C2C9F">
      <w:r>
        <w:separator/>
      </w:r>
    </w:p>
  </w:footnote>
  <w:footnote w:type="continuationSeparator" w:id="0">
    <w:p w14:paraId="33BC7DCF" w14:textId="77777777" w:rsidR="00373674" w:rsidRDefault="00373674" w:rsidP="009C2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35"/>
    <w:rsid w:val="000A3035"/>
    <w:rsid w:val="001F570B"/>
    <w:rsid w:val="001F6F98"/>
    <w:rsid w:val="002828B0"/>
    <w:rsid w:val="00373674"/>
    <w:rsid w:val="00513C24"/>
    <w:rsid w:val="006D281B"/>
    <w:rsid w:val="007A4829"/>
    <w:rsid w:val="007F6FE8"/>
    <w:rsid w:val="00801DF9"/>
    <w:rsid w:val="00841ABC"/>
    <w:rsid w:val="00883079"/>
    <w:rsid w:val="009039F3"/>
    <w:rsid w:val="0090613F"/>
    <w:rsid w:val="00926FD7"/>
    <w:rsid w:val="009C2C9F"/>
    <w:rsid w:val="00A67443"/>
    <w:rsid w:val="00B15D6B"/>
    <w:rsid w:val="00B6124D"/>
    <w:rsid w:val="39F43D88"/>
    <w:rsid w:val="585C3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F17563"/>
  <w15:docId w15:val="{6EE5D1E0-756F-4E95-ABC5-39D652C9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C24"/>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3C24"/>
    <w:pPr>
      <w:tabs>
        <w:tab w:val="center" w:pos="4153"/>
        <w:tab w:val="right" w:pos="8306"/>
      </w:tabs>
      <w:snapToGrid w:val="0"/>
      <w:jc w:val="left"/>
    </w:pPr>
    <w:rPr>
      <w:sz w:val="18"/>
      <w:szCs w:val="18"/>
    </w:rPr>
  </w:style>
  <w:style w:type="character" w:customStyle="1" w:styleId="a4">
    <w:name w:val="页脚 字符"/>
    <w:basedOn w:val="a0"/>
    <w:link w:val="a3"/>
    <w:uiPriority w:val="99"/>
    <w:semiHidden/>
    <w:locked/>
    <w:rsid w:val="00513C24"/>
    <w:rPr>
      <w:sz w:val="18"/>
      <w:szCs w:val="18"/>
    </w:rPr>
  </w:style>
  <w:style w:type="paragraph" w:styleId="a5">
    <w:name w:val="header"/>
    <w:basedOn w:val="a"/>
    <w:link w:val="a6"/>
    <w:uiPriority w:val="99"/>
    <w:rsid w:val="00513C2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locked/>
    <w:rsid w:val="00513C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152</Words>
  <Characters>872</Characters>
  <Application>Microsoft Office Word</Application>
  <DocSecurity>0</DocSecurity>
  <Lines>7</Lines>
  <Paragraphs>2</Paragraphs>
  <ScaleCrop>false</ScaleCrop>
  <Company>Microsoft</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邦定 陈</cp:lastModifiedBy>
  <cp:revision>2</cp:revision>
  <dcterms:created xsi:type="dcterms:W3CDTF">2024-05-29T15:30:00Z</dcterms:created>
  <dcterms:modified xsi:type="dcterms:W3CDTF">2024-05-29T15:30:00Z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